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9968" w14:textId="77777777" w:rsidR="00B13005" w:rsidRDefault="00000000">
      <w:pPr>
        <w:shd w:val="clear" w:color="auto" w:fill="FFFFFF"/>
        <w:spacing w:after="0" w:line="240" w:lineRule="auto"/>
      </w:pPr>
      <w:r>
        <w:rPr>
          <w:rFonts w:ascii="Segoe UI" w:hAnsi="Segoe UI" w:cs="Segoe UI"/>
          <w:color w:val="212121"/>
        </w:rPr>
        <w:t>Dear Colleagues,</w:t>
      </w:r>
    </w:p>
    <w:p w14:paraId="3629DC89" w14:textId="77777777" w:rsidR="00B13005" w:rsidRDefault="00B13005">
      <w:pPr>
        <w:shd w:val="clear" w:color="auto" w:fill="FFFFFF"/>
        <w:spacing w:after="0" w:line="240" w:lineRule="auto"/>
      </w:pPr>
    </w:p>
    <w:p w14:paraId="7EFE3E9F" w14:textId="77777777" w:rsidR="00B13005" w:rsidRDefault="00000000">
      <w:pPr>
        <w:shd w:val="clear" w:color="auto" w:fill="FFFFFF"/>
        <w:spacing w:after="0" w:line="240" w:lineRule="auto"/>
      </w:pPr>
      <w:r>
        <w:rPr>
          <w:rFonts w:ascii="Segoe UI" w:hAnsi="Segoe UI" w:cs="Segoe UI"/>
          <w:color w:val="212121"/>
        </w:rPr>
        <w:t>We are excited to bring you the May 2026 edition of Psychiatric Practice Updates! We conduct reviews of over 20 peer-reviewed journals each month with the goal of selecting articles that are interesting, impactful, and clinically relevant. Through our reviews, we may also highlight articles that advance our scientific understanding of mental illness or service delivery.</w:t>
      </w:r>
    </w:p>
    <w:p w14:paraId="7AB54535" w14:textId="77777777" w:rsidR="00B13005" w:rsidRDefault="00B13005">
      <w:pPr>
        <w:shd w:val="clear" w:color="auto" w:fill="FFFFFF"/>
        <w:spacing w:after="0" w:line="240" w:lineRule="auto"/>
      </w:pPr>
    </w:p>
    <w:p w14:paraId="172CEE61" w14:textId="77777777" w:rsidR="00B13005" w:rsidRDefault="00000000">
      <w:pPr>
        <w:shd w:val="clear" w:color="auto" w:fill="FFFFFF"/>
        <w:spacing w:after="0" w:line="240" w:lineRule="auto"/>
      </w:pPr>
      <w:r>
        <w:rPr>
          <w:rFonts w:ascii="Segoe UI" w:hAnsi="Segoe UI" w:cs="Segoe UI"/>
          <w:color w:val="212121"/>
        </w:rPr>
        <w:t xml:space="preserve">We have provided a list of articles that we selected from our reviews, followed by the abstracts and </w:t>
      </w:r>
      <w:proofErr w:type="spellStart"/>
      <w:r>
        <w:rPr>
          <w:rFonts w:ascii="Segoe UI" w:hAnsi="Segoe UI" w:cs="Segoe UI"/>
          <w:color w:val="212121"/>
        </w:rPr>
        <w:t>pubmed</w:t>
      </w:r>
      <w:proofErr w:type="spellEnd"/>
      <w:r>
        <w:rPr>
          <w:rFonts w:ascii="Segoe UI" w:hAnsi="Segoe UI" w:cs="Segoe UI"/>
          <w:color w:val="212121"/>
        </w:rPr>
        <w:t xml:space="preserve"> links. Clicking in the table of contents will take you to that section of the document. Feel free to share and disseminate.</w:t>
      </w:r>
    </w:p>
    <w:p w14:paraId="31C1B6E9" w14:textId="77777777" w:rsidR="00B13005" w:rsidRDefault="00B13005">
      <w:pPr>
        <w:shd w:val="clear" w:color="auto" w:fill="FFFFFF"/>
        <w:spacing w:after="0" w:line="240" w:lineRule="auto"/>
      </w:pPr>
    </w:p>
    <w:p w14:paraId="6F92E0E8" w14:textId="77777777" w:rsidR="00B13005" w:rsidRDefault="00000000">
      <w:pPr>
        <w:shd w:val="clear" w:color="auto" w:fill="FFFFFF"/>
        <w:spacing w:after="0" w:line="240" w:lineRule="auto"/>
      </w:pPr>
      <w:r>
        <w:rPr>
          <w:rFonts w:ascii="Segoe UI" w:hAnsi="Segoe UI" w:cs="Segoe UI"/>
          <w:color w:val="212121"/>
        </w:rPr>
        <w:t xml:space="preserve">If you would like to receive the monthly Psychiatric Practice Updates email, please send an email with SUBSCRIBE in the subject to </w:t>
      </w:r>
      <w:hyperlink r:id="rId4" w:history="1">
        <w:r w:rsidR="00B13005">
          <w:rPr>
            <w:rStyle w:val="Hyperlink"/>
            <w:rFonts w:ascii="Segoe UI" w:hAnsi="Segoe UI" w:cs="Segoe UI"/>
          </w:rPr>
          <w:t>PsychiatricPracticeUpdates@gmail.com</w:t>
        </w:r>
      </w:hyperlink>
    </w:p>
    <w:p w14:paraId="70CB236F" w14:textId="77777777" w:rsidR="00B13005" w:rsidRDefault="00B13005">
      <w:pPr>
        <w:shd w:val="clear" w:color="auto" w:fill="FFFFFF"/>
        <w:spacing w:after="0" w:line="240" w:lineRule="auto"/>
      </w:pPr>
    </w:p>
    <w:p w14:paraId="3C1B3C9B" w14:textId="77777777" w:rsidR="00B13005" w:rsidRDefault="00000000">
      <w:pPr>
        <w:shd w:val="clear" w:color="auto" w:fill="FFFFFF"/>
        <w:spacing w:after="0" w:line="240" w:lineRule="auto"/>
      </w:pPr>
      <w:r>
        <w:rPr>
          <w:rFonts w:ascii="Segoe UI" w:hAnsi="Segoe UI" w:cs="Segoe UI"/>
          <w:color w:val="212121"/>
        </w:rPr>
        <w:t>Happy learning!</w:t>
      </w:r>
    </w:p>
    <w:p w14:paraId="7BF0D3B5" w14:textId="77777777" w:rsidR="00B13005" w:rsidRDefault="00B13005">
      <w:pPr>
        <w:shd w:val="clear" w:color="auto" w:fill="FFFFFF"/>
        <w:spacing w:after="0" w:line="240" w:lineRule="auto"/>
      </w:pPr>
    </w:p>
    <w:p w14:paraId="60F6B8F1" w14:textId="77777777" w:rsidR="00B13005" w:rsidRDefault="00000000">
      <w:pPr>
        <w:shd w:val="clear" w:color="auto" w:fill="FFFFFF"/>
        <w:spacing w:after="0" w:line="240" w:lineRule="auto"/>
      </w:pPr>
      <w:r>
        <w:rPr>
          <w:rStyle w:val="Strong"/>
          <w:rFonts w:ascii="Segoe UI" w:hAnsi="Segoe UI" w:cs="Segoe UI"/>
          <w:color w:val="212121"/>
        </w:rPr>
        <w:t>The Psychiatric Practice Updates Committee</w:t>
      </w:r>
    </w:p>
    <w:p w14:paraId="7421EEDB" w14:textId="77777777" w:rsidR="00B13005" w:rsidRDefault="00B13005">
      <w:pPr>
        <w:shd w:val="clear" w:color="auto" w:fill="FFFFFF"/>
        <w:spacing w:after="0" w:line="240" w:lineRule="auto"/>
      </w:pPr>
    </w:p>
    <w:p w14:paraId="54D54AAF" w14:textId="77777777" w:rsidR="00B13005" w:rsidRDefault="00000000">
      <w:pPr>
        <w:shd w:val="clear" w:color="auto" w:fill="FFFFFF"/>
        <w:spacing w:after="0" w:line="240" w:lineRule="auto"/>
      </w:pPr>
      <w:r>
        <w:rPr>
          <w:rFonts w:ascii="Segoe UI" w:hAnsi="Segoe UI" w:cs="Segoe UI"/>
          <w:color w:val="212121"/>
          <w:u w:val="single"/>
        </w:rPr>
        <w:t>Chairs:</w:t>
      </w:r>
    </w:p>
    <w:p w14:paraId="159EF09F" w14:textId="77777777" w:rsidR="00B13005" w:rsidRDefault="00000000">
      <w:pPr>
        <w:shd w:val="clear" w:color="auto" w:fill="FFFFFF"/>
        <w:spacing w:after="0" w:line="240" w:lineRule="auto"/>
      </w:pPr>
      <w:r>
        <w:rPr>
          <w:rFonts w:ascii="Segoe UI" w:hAnsi="Segoe UI" w:cs="Segoe UI"/>
          <w:color w:val="212121"/>
        </w:rPr>
        <w:t>Katrina DeBonis, MD</w:t>
      </w:r>
    </w:p>
    <w:p w14:paraId="0D81BD76" w14:textId="77777777" w:rsidR="00B13005" w:rsidRDefault="00000000">
      <w:pPr>
        <w:shd w:val="clear" w:color="auto" w:fill="FFFFFF"/>
        <w:spacing w:after="0" w:line="240" w:lineRule="auto"/>
      </w:pPr>
      <w:r>
        <w:rPr>
          <w:rFonts w:ascii="Segoe UI" w:hAnsi="Segoe UI" w:cs="Segoe UI"/>
          <w:color w:val="212121"/>
        </w:rPr>
        <w:t>Jane Eisen, MD</w:t>
      </w:r>
    </w:p>
    <w:p w14:paraId="454E0619" w14:textId="77777777" w:rsidR="00B13005" w:rsidRDefault="00B13005">
      <w:pPr>
        <w:shd w:val="clear" w:color="auto" w:fill="FFFFFF"/>
        <w:spacing w:after="0" w:line="240" w:lineRule="auto"/>
      </w:pPr>
    </w:p>
    <w:p w14:paraId="5D4CC9B1" w14:textId="77777777" w:rsidR="00B13005" w:rsidRDefault="00000000">
      <w:pPr>
        <w:shd w:val="clear" w:color="auto" w:fill="FFFFFF"/>
        <w:spacing w:after="0" w:line="240" w:lineRule="auto"/>
      </w:pPr>
      <w:r>
        <w:rPr>
          <w:rFonts w:ascii="Segoe UI" w:hAnsi="Segoe UI" w:cs="Segoe UI"/>
          <w:color w:val="212121"/>
          <w:u w:val="single"/>
        </w:rPr>
        <w:t>Committee Members:</w:t>
      </w:r>
    </w:p>
    <w:p w14:paraId="65E2789F" w14:textId="77777777" w:rsidR="00B13005" w:rsidRDefault="00000000">
      <w:pPr>
        <w:shd w:val="clear" w:color="auto" w:fill="FFFFFF"/>
        <w:spacing w:after="0" w:line="240" w:lineRule="auto"/>
      </w:pPr>
      <w:r>
        <w:rPr>
          <w:rFonts w:ascii="Segoe UI" w:hAnsi="Segoe UI" w:cs="Segoe UI"/>
          <w:color w:val="212121"/>
        </w:rPr>
        <w:t>David Fogelson, MD</w:t>
      </w:r>
    </w:p>
    <w:p w14:paraId="3C3A4620" w14:textId="77777777" w:rsidR="00B13005" w:rsidRDefault="00000000">
      <w:pPr>
        <w:shd w:val="clear" w:color="auto" w:fill="FFFFFF"/>
        <w:spacing w:after="0" w:line="240" w:lineRule="auto"/>
      </w:pPr>
      <w:r>
        <w:rPr>
          <w:rFonts w:ascii="Segoe UI" w:hAnsi="Segoe UI" w:cs="Segoe UI"/>
          <w:color w:val="212121"/>
        </w:rPr>
        <w:t>Michael Fiori, MD</w:t>
      </w:r>
    </w:p>
    <w:p w14:paraId="22A115B7" w14:textId="77777777" w:rsidR="00B13005" w:rsidRDefault="00000000">
      <w:pPr>
        <w:shd w:val="clear" w:color="auto" w:fill="FFFFFF"/>
        <w:spacing w:after="0" w:line="240" w:lineRule="auto"/>
      </w:pPr>
      <w:r>
        <w:rPr>
          <w:rFonts w:ascii="Segoe UI" w:hAnsi="Segoe UI" w:cs="Segoe UI"/>
          <w:color w:val="212121"/>
        </w:rPr>
        <w:t>Michael Gitlin, MD</w:t>
      </w:r>
    </w:p>
    <w:p w14:paraId="18CACA06" w14:textId="77777777" w:rsidR="00B13005" w:rsidRDefault="00000000">
      <w:pPr>
        <w:shd w:val="clear" w:color="auto" w:fill="FFFFFF"/>
        <w:spacing w:after="0" w:line="240" w:lineRule="auto"/>
      </w:pPr>
      <w:r>
        <w:rPr>
          <w:rFonts w:ascii="Segoe UI" w:hAnsi="Segoe UI" w:cs="Segoe UI"/>
          <w:color w:val="212121"/>
        </w:rPr>
        <w:t>Raphaela Gold, MD, MSc</w:t>
      </w:r>
    </w:p>
    <w:p w14:paraId="36B51907" w14:textId="77777777" w:rsidR="00B13005" w:rsidRDefault="00000000">
      <w:pPr>
        <w:shd w:val="clear" w:color="auto" w:fill="FFFFFF"/>
        <w:spacing w:after="0" w:line="240" w:lineRule="auto"/>
      </w:pPr>
      <w:r>
        <w:rPr>
          <w:rFonts w:ascii="Segoe UI" w:hAnsi="Segoe UI" w:cs="Segoe UI"/>
          <w:color w:val="212121"/>
        </w:rPr>
        <w:t>Kevin Kennedy, MD</w:t>
      </w:r>
    </w:p>
    <w:p w14:paraId="5C8DFB02" w14:textId="77777777" w:rsidR="00B13005" w:rsidRDefault="00000000">
      <w:pPr>
        <w:shd w:val="clear" w:color="auto" w:fill="FFFFFF"/>
        <w:spacing w:after="0" w:line="240" w:lineRule="auto"/>
      </w:pPr>
      <w:r>
        <w:rPr>
          <w:rFonts w:ascii="Segoe UI" w:hAnsi="Segoe UI" w:cs="Segoe UI"/>
          <w:color w:val="212121"/>
        </w:rPr>
        <w:t>Stephen Marder, MD</w:t>
      </w:r>
    </w:p>
    <w:p w14:paraId="4DE350EB" w14:textId="77777777" w:rsidR="00B13005" w:rsidRDefault="00000000">
      <w:pPr>
        <w:shd w:val="clear" w:color="auto" w:fill="FFFFFF"/>
        <w:spacing w:after="0" w:line="240" w:lineRule="auto"/>
      </w:pPr>
      <w:r>
        <w:rPr>
          <w:rFonts w:ascii="Segoe UI" w:hAnsi="Segoe UI" w:cs="Segoe UI"/>
          <w:color w:val="212121"/>
        </w:rPr>
        <w:t>Collin Price, MD</w:t>
      </w:r>
    </w:p>
    <w:p w14:paraId="24A4355E" w14:textId="77777777" w:rsidR="00B13005" w:rsidRDefault="00B13005">
      <w:pPr>
        <w:shd w:val="clear" w:color="auto" w:fill="FFFFFF"/>
        <w:spacing w:after="0" w:line="240" w:lineRule="auto"/>
      </w:pPr>
    </w:p>
    <w:p w14:paraId="4AA02380" w14:textId="77777777" w:rsidR="00B13005" w:rsidRDefault="00000000">
      <w:pPr>
        <w:pStyle w:val="TOCHeading"/>
      </w:pPr>
      <w:r>
        <w:t>Psychiatric Practice Updates – May 2026</w:t>
      </w:r>
    </w:p>
    <w:p w14:paraId="7C7EC2DB" w14:textId="77777777" w:rsidR="00B13005" w:rsidRDefault="00B13005">
      <w:pPr>
        <w:pStyle w:val="TOC1"/>
        <w:tabs>
          <w:tab w:val="right" w:leader="dot" w:pos="9350"/>
        </w:tabs>
        <w:rPr>
          <w:sz w:val="24"/>
          <w:szCs w:val="24"/>
        </w:rPr>
      </w:pPr>
      <w:hyperlink r:id="rId5" w:history="1">
        <w:r>
          <w:rPr>
            <w:rStyle w:val="Hyperlink"/>
            <w:rFonts w:ascii="Merriweather" w:hAnsi="Merriweather"/>
          </w:rPr>
          <w:t>Artificial intelligence-associated delusions and large language models: risks, mechanisms of delusion co-creation, and safeguarding strategies</w:t>
        </w:r>
      </w:hyperlink>
    </w:p>
    <w:p w14:paraId="26065833" w14:textId="77777777" w:rsidR="00B13005" w:rsidRDefault="00B13005">
      <w:pPr>
        <w:pStyle w:val="TOC1"/>
        <w:tabs>
          <w:tab w:val="right" w:leader="dot" w:pos="9350"/>
        </w:tabs>
        <w:rPr>
          <w:sz w:val="24"/>
          <w:szCs w:val="24"/>
        </w:rPr>
      </w:pPr>
      <w:hyperlink r:id="rId6" w:history="1">
        <w:r>
          <w:rPr>
            <w:rStyle w:val="Hyperlink"/>
            <w:rFonts w:ascii="Merriweather" w:hAnsi="Merriweather"/>
          </w:rPr>
          <w:t>AI Chatbot Use and Disclosure for Mental Health Among US Adolescents and Young Adults</w:t>
        </w:r>
      </w:hyperlink>
    </w:p>
    <w:p w14:paraId="5C72741E" w14:textId="77777777" w:rsidR="00B13005" w:rsidRDefault="00B13005">
      <w:pPr>
        <w:pStyle w:val="TOC1"/>
        <w:tabs>
          <w:tab w:val="right" w:leader="dot" w:pos="9350"/>
        </w:tabs>
        <w:rPr>
          <w:sz w:val="24"/>
          <w:szCs w:val="24"/>
        </w:rPr>
      </w:pPr>
      <w:hyperlink r:id="rId7" w:history="1">
        <w:r>
          <w:rPr>
            <w:rStyle w:val="Hyperlink"/>
            <w:rFonts w:ascii="Merriweather" w:hAnsi="Merriweather"/>
          </w:rPr>
          <w:t xml:space="preserve">Confirmatory efficacy and safety trial of magnetic seizure therapy versus right unilateral ultra-brief electroconvulsive therapy in depression (CREST-MST): a </w:t>
        </w:r>
        <w:proofErr w:type="spellStart"/>
        <w:r>
          <w:rPr>
            <w:rStyle w:val="Hyperlink"/>
            <w:rFonts w:ascii="Merriweather" w:hAnsi="Merriweather"/>
          </w:rPr>
          <w:t>randomised</w:t>
        </w:r>
        <w:proofErr w:type="spellEnd"/>
        <w:r>
          <w:rPr>
            <w:rStyle w:val="Hyperlink"/>
            <w:rFonts w:ascii="Merriweather" w:hAnsi="Merriweather"/>
          </w:rPr>
          <w:t>, double-blind, non-inferiority trial in Canada and the USA</w:t>
        </w:r>
      </w:hyperlink>
    </w:p>
    <w:p w14:paraId="2DDD89B4" w14:textId="77777777" w:rsidR="00B13005" w:rsidRDefault="00B13005">
      <w:pPr>
        <w:pStyle w:val="TOC1"/>
        <w:tabs>
          <w:tab w:val="right" w:leader="dot" w:pos="9350"/>
        </w:tabs>
        <w:rPr>
          <w:sz w:val="24"/>
          <w:szCs w:val="24"/>
        </w:rPr>
      </w:pPr>
      <w:hyperlink r:id="rId8" w:history="1">
        <w:r>
          <w:rPr>
            <w:rStyle w:val="Hyperlink"/>
            <w:rFonts w:ascii="Merriweather" w:hAnsi="Merriweather"/>
          </w:rPr>
          <w:t xml:space="preserve">Efficacy and Safety of the </w:t>
        </w:r>
        <w:proofErr w:type="spellStart"/>
        <w:r>
          <w:rPr>
            <w:rStyle w:val="Hyperlink"/>
            <w:rFonts w:ascii="Merriweather" w:hAnsi="Merriweather"/>
          </w:rPr>
          <w:t>Neuroplastogen</w:t>
        </w:r>
        <w:proofErr w:type="spellEnd"/>
        <w:r>
          <w:rPr>
            <w:rStyle w:val="Hyperlink"/>
            <w:rFonts w:ascii="Merriweather" w:hAnsi="Merriweather"/>
          </w:rPr>
          <w:t xml:space="preserve"> TSND-201 for the Treatment of PTSD: A Randomized Clinical Trial</w:t>
        </w:r>
      </w:hyperlink>
    </w:p>
    <w:p w14:paraId="26F879F6" w14:textId="77777777" w:rsidR="00B13005" w:rsidRDefault="00B13005">
      <w:pPr>
        <w:pStyle w:val="TOC1"/>
        <w:tabs>
          <w:tab w:val="right" w:leader="dot" w:pos="9350"/>
        </w:tabs>
        <w:rPr>
          <w:sz w:val="24"/>
          <w:szCs w:val="24"/>
        </w:rPr>
      </w:pPr>
      <w:hyperlink r:id="rId9" w:history="1">
        <w:r>
          <w:rPr>
            <w:rStyle w:val="Hyperlink"/>
            <w:rFonts w:ascii="Merriweather" w:hAnsi="Merriweather"/>
          </w:rPr>
          <w:t>Psilocybin in the Treatment of Cocaine Use Disorder: A Randomized Clinical Trial</w:t>
        </w:r>
      </w:hyperlink>
    </w:p>
    <w:p w14:paraId="256B955B" w14:textId="77777777" w:rsidR="00B13005" w:rsidRDefault="00B13005">
      <w:pPr>
        <w:pStyle w:val="TOC1"/>
        <w:tabs>
          <w:tab w:val="right" w:leader="dot" w:pos="9350"/>
        </w:tabs>
        <w:rPr>
          <w:sz w:val="24"/>
          <w:szCs w:val="24"/>
        </w:rPr>
      </w:pPr>
      <w:hyperlink r:id="rId10" w:history="1">
        <w:r>
          <w:rPr>
            <w:rStyle w:val="Hyperlink"/>
            <w:rFonts w:ascii="Merriweather" w:hAnsi="Merriweather"/>
          </w:rPr>
          <w:t>Low-Dose Buprenorphine Following Ketamine Treatment for Suicidal Ideation in Major Depressive Disorder: A Randomized, Double-Blind, Placebo-Controlled Trial</w:t>
        </w:r>
      </w:hyperlink>
    </w:p>
    <w:p w14:paraId="2B4D865F" w14:textId="77777777" w:rsidR="00B13005" w:rsidRDefault="00B13005">
      <w:pPr>
        <w:pStyle w:val="TOC1"/>
        <w:tabs>
          <w:tab w:val="right" w:leader="dot" w:pos="9350"/>
        </w:tabs>
        <w:rPr>
          <w:sz w:val="24"/>
          <w:szCs w:val="24"/>
        </w:rPr>
      </w:pPr>
      <w:hyperlink r:id="rId11" w:history="1">
        <w:r>
          <w:rPr>
            <w:rStyle w:val="Hyperlink"/>
            <w:rFonts w:ascii="Merriweather" w:hAnsi="Merriweather"/>
          </w:rPr>
          <w:t>Pharmacological augmentation for people with treatment-resistant depression</w:t>
        </w:r>
      </w:hyperlink>
    </w:p>
    <w:p w14:paraId="5828BAD5" w14:textId="77777777" w:rsidR="00B13005" w:rsidRDefault="00B13005">
      <w:pPr>
        <w:pStyle w:val="TOC1"/>
        <w:tabs>
          <w:tab w:val="right" w:leader="dot" w:pos="9350"/>
        </w:tabs>
        <w:rPr>
          <w:sz w:val="24"/>
          <w:szCs w:val="24"/>
        </w:rPr>
      </w:pPr>
      <w:hyperlink r:id="rId12" w:history="1">
        <w:r>
          <w:rPr>
            <w:rStyle w:val="Hyperlink"/>
            <w:rFonts w:ascii="Merriweather" w:hAnsi="Merriweather"/>
          </w:rPr>
          <w:t xml:space="preserve">Genotype-Guided Antidepressant Prescribing for Patients </w:t>
        </w:r>
        <w:proofErr w:type="gramStart"/>
        <w:r>
          <w:rPr>
            <w:rStyle w:val="Hyperlink"/>
            <w:rFonts w:ascii="Merriweather" w:hAnsi="Merriweather"/>
          </w:rPr>
          <w:t>With</w:t>
        </w:r>
        <w:proofErr w:type="gramEnd"/>
        <w:r>
          <w:rPr>
            <w:rStyle w:val="Hyperlink"/>
            <w:rFonts w:ascii="Merriweather" w:hAnsi="Merriweather"/>
          </w:rPr>
          <w:t xml:space="preserve"> Depression: A Randomized Clinical Trial</w:t>
        </w:r>
      </w:hyperlink>
    </w:p>
    <w:p w14:paraId="2D9472CB" w14:textId="77777777" w:rsidR="00B13005" w:rsidRDefault="00B13005">
      <w:pPr>
        <w:pStyle w:val="TOC1"/>
        <w:tabs>
          <w:tab w:val="right" w:leader="dot" w:pos="9350"/>
        </w:tabs>
        <w:rPr>
          <w:sz w:val="24"/>
          <w:szCs w:val="24"/>
        </w:rPr>
      </w:pPr>
      <w:hyperlink r:id="rId13" w:history="1">
        <w:r>
          <w:rPr>
            <w:rStyle w:val="Hyperlink"/>
            <w:rFonts w:ascii="Merriweather" w:hAnsi="Merriweather"/>
          </w:rPr>
          <w:t>Mapping ADHD Heterogeneity and Biotypes by Topological Deviations in Morphometric Similarity Networks</w:t>
        </w:r>
      </w:hyperlink>
    </w:p>
    <w:p w14:paraId="3304A16D" w14:textId="77777777" w:rsidR="00B13005" w:rsidRDefault="00B13005">
      <w:pPr>
        <w:pStyle w:val="TOC1"/>
        <w:tabs>
          <w:tab w:val="right" w:leader="dot" w:pos="9350"/>
        </w:tabs>
        <w:rPr>
          <w:sz w:val="24"/>
          <w:szCs w:val="24"/>
        </w:rPr>
      </w:pPr>
      <w:hyperlink r:id="rId14" w:history="1">
        <w:r>
          <w:rPr>
            <w:rStyle w:val="Hyperlink"/>
            <w:rFonts w:ascii="Merriweather" w:hAnsi="Merriweather"/>
          </w:rPr>
          <w:t>Fascia's role in the mind-body continuum: a novel target for integrative treatments in psychiatry</w:t>
        </w:r>
      </w:hyperlink>
    </w:p>
    <w:p w14:paraId="53B1979B" w14:textId="77777777" w:rsidR="00B13005" w:rsidRDefault="00000000">
      <w:pPr>
        <w:pStyle w:val="TOC1"/>
        <w:tabs>
          <w:tab w:val="right" w:pos="9350"/>
        </w:tabs>
        <w:rPr>
          <w:b/>
          <w:bCs/>
          <w:color w:val="1A365D"/>
          <w:sz w:val="24"/>
          <w:szCs w:val="24"/>
        </w:rPr>
      </w:pPr>
      <w:r>
        <w:rPr>
          <w:rFonts w:ascii="Merriweather" w:hAnsi="Merriweather"/>
          <w:b/>
          <w:bCs/>
          <w:color w:val="1A365D"/>
          <w:sz w:val="24"/>
          <w:szCs w:val="24"/>
        </w:rPr>
        <w:t>Clinical Reviews &amp; Meta-Analyses</w:t>
      </w:r>
    </w:p>
    <w:p w14:paraId="5F11FA4F" w14:textId="77777777" w:rsidR="00B13005" w:rsidRDefault="00B13005">
      <w:pPr>
        <w:pStyle w:val="TOC1"/>
        <w:tabs>
          <w:tab w:val="right" w:leader="dot" w:pos="9350"/>
        </w:tabs>
        <w:rPr>
          <w:sz w:val="24"/>
          <w:szCs w:val="24"/>
        </w:rPr>
      </w:pPr>
      <w:hyperlink r:id="rId15" w:history="1">
        <w:r>
          <w:rPr>
            <w:rStyle w:val="Hyperlink"/>
            <w:rFonts w:ascii="Merriweather" w:hAnsi="Merriweather"/>
          </w:rPr>
          <w:t>Pharmacological interventions for ADHD: a systematic review and dose-effect network meta-analysis</w:t>
        </w:r>
      </w:hyperlink>
    </w:p>
    <w:p w14:paraId="4FBCA335" w14:textId="77777777" w:rsidR="00B13005" w:rsidRDefault="00B13005">
      <w:pPr>
        <w:pStyle w:val="TOC1"/>
        <w:tabs>
          <w:tab w:val="right" w:leader="dot" w:pos="9350"/>
        </w:tabs>
        <w:rPr>
          <w:sz w:val="24"/>
          <w:szCs w:val="24"/>
        </w:rPr>
      </w:pPr>
      <w:hyperlink r:id="rId16" w:history="1">
        <w:r>
          <w:rPr>
            <w:rStyle w:val="Hyperlink"/>
            <w:rFonts w:ascii="Merriweather" w:hAnsi="Merriweather"/>
          </w:rPr>
          <w:t>The global prevalence of major depressive disorder during the peripartum period: a systematic review and meta-regression</w:t>
        </w:r>
      </w:hyperlink>
    </w:p>
    <w:p w14:paraId="12CE016C" w14:textId="77777777" w:rsidR="00B13005" w:rsidRDefault="00B13005">
      <w:pPr>
        <w:pStyle w:val="TOC1"/>
        <w:tabs>
          <w:tab w:val="right" w:leader="dot" w:pos="9350"/>
        </w:tabs>
        <w:rPr>
          <w:sz w:val="24"/>
          <w:szCs w:val="24"/>
        </w:rPr>
      </w:pPr>
      <w:hyperlink r:id="rId17" w:history="1">
        <w:r>
          <w:rPr>
            <w:rStyle w:val="Hyperlink"/>
            <w:rFonts w:ascii="Merriweather" w:hAnsi="Merriweather"/>
          </w:rPr>
          <w:t>The 25-Year Evolution of Lithium as a Disease-Modifying Agent in Dementia: A Narrative Review</w:t>
        </w:r>
      </w:hyperlink>
    </w:p>
    <w:p w14:paraId="0419458F" w14:textId="77777777" w:rsidR="00B13005" w:rsidRDefault="00B13005">
      <w:pPr>
        <w:pStyle w:val="TOC1"/>
        <w:tabs>
          <w:tab w:val="right" w:leader="dot" w:pos="9350"/>
        </w:tabs>
        <w:rPr>
          <w:sz w:val="24"/>
          <w:szCs w:val="24"/>
        </w:rPr>
      </w:pPr>
      <w:hyperlink r:id="rId18" w:history="1">
        <w:r>
          <w:rPr>
            <w:rStyle w:val="Hyperlink"/>
            <w:rFonts w:ascii="Merriweather" w:hAnsi="Merriweather"/>
          </w:rPr>
          <w:t>Adjunctive Antipsychotics in Major Depressive Disorder: A Systematic Review and Network Meta-Analysis</w:t>
        </w:r>
      </w:hyperlink>
    </w:p>
    <w:p w14:paraId="588E30B3" w14:textId="77777777" w:rsidR="00B13005" w:rsidRDefault="00000000">
      <w:pPr>
        <w:pStyle w:val="TOC1"/>
        <w:tabs>
          <w:tab w:val="right" w:pos="9350"/>
        </w:tabs>
        <w:rPr>
          <w:b/>
          <w:bCs/>
          <w:color w:val="1A365D"/>
          <w:sz w:val="24"/>
          <w:szCs w:val="24"/>
        </w:rPr>
      </w:pPr>
      <w:r>
        <w:rPr>
          <w:rFonts w:ascii="Merriweather" w:hAnsi="Merriweather"/>
          <w:b/>
          <w:bCs/>
          <w:color w:val="1A365D"/>
          <w:sz w:val="24"/>
          <w:szCs w:val="24"/>
        </w:rPr>
        <w:t>Interesting Viewpoints</w:t>
      </w:r>
    </w:p>
    <w:p w14:paraId="61EF343E" w14:textId="77777777" w:rsidR="00B13005" w:rsidRDefault="00B13005">
      <w:pPr>
        <w:pStyle w:val="TOC1"/>
        <w:tabs>
          <w:tab w:val="right" w:leader="dot" w:pos="9350"/>
        </w:tabs>
        <w:rPr>
          <w:sz w:val="24"/>
          <w:szCs w:val="24"/>
        </w:rPr>
      </w:pPr>
      <w:hyperlink r:id="rId19" w:history="1">
        <w:r>
          <w:rPr>
            <w:rStyle w:val="Hyperlink"/>
            <w:rFonts w:ascii="Merriweather" w:hAnsi="Merriweather"/>
          </w:rPr>
          <w:t>Initial Strategy for the Future of DSM</w:t>
        </w:r>
      </w:hyperlink>
    </w:p>
    <w:p w14:paraId="30B419F9" w14:textId="77777777" w:rsidR="00B13005" w:rsidRDefault="00B13005">
      <w:pPr>
        <w:shd w:val="clear" w:color="auto" w:fill="FFFFFF"/>
        <w:spacing w:after="0" w:line="240" w:lineRule="auto"/>
      </w:pPr>
    </w:p>
    <w:p w14:paraId="08552B12" w14:textId="77777777" w:rsidR="00B13005" w:rsidRDefault="00000000">
      <w:pPr>
        <w:pStyle w:val="Heading1"/>
        <w:shd w:val="clear" w:color="auto" w:fill="FFFFFF"/>
      </w:pPr>
      <w:r>
        <w:rPr>
          <w:rFonts w:ascii="Merriweather" w:hAnsi="Merriweather"/>
          <w:color w:val="212121"/>
        </w:rPr>
        <w:t>Artificial intelligence-associated delusions and large language models: risks, mechanisms of delusion co-creation, and safeguarding strategies</w:t>
      </w:r>
    </w:p>
    <w:p w14:paraId="4661FB33" w14:textId="77777777" w:rsidR="00B13005" w:rsidRDefault="00000000">
      <w:pPr>
        <w:shd w:val="clear" w:color="auto" w:fill="FFFFFF"/>
        <w:spacing w:after="0" w:line="240" w:lineRule="auto"/>
      </w:pPr>
      <w:r>
        <w:rPr>
          <w:rFonts w:ascii="Segoe UI" w:hAnsi="Segoe UI" w:cs="Segoe UI"/>
          <w:color w:val="212121"/>
        </w:rPr>
        <w:t xml:space="preserve">Morrin H, Nicholls L, Levin M, </w:t>
      </w:r>
      <w:proofErr w:type="spellStart"/>
      <w:r>
        <w:rPr>
          <w:rFonts w:ascii="Segoe UI" w:hAnsi="Segoe UI" w:cs="Segoe UI"/>
          <w:color w:val="212121"/>
        </w:rPr>
        <w:t>Yiend</w:t>
      </w:r>
      <w:proofErr w:type="spellEnd"/>
      <w:r>
        <w:rPr>
          <w:rFonts w:ascii="Segoe UI" w:hAnsi="Segoe UI" w:cs="Segoe UI"/>
          <w:color w:val="212121"/>
        </w:rPr>
        <w:t xml:space="preserve"> J, Iyengar U, DelGuidice F, et al. Artificial intelligence-associated delusions and large language models: risks, mechanisms of delusion co-creation, and safeguarding strategies. Lancet Psychiatry. 2026;13(6):522-530. </w:t>
      </w:r>
      <w:proofErr w:type="spellStart"/>
      <w:r>
        <w:rPr>
          <w:rFonts w:ascii="Segoe UI" w:hAnsi="Segoe UI" w:cs="Segoe UI"/>
          <w:color w:val="212121"/>
        </w:rPr>
        <w:t>doi</w:t>
      </w:r>
      <w:proofErr w:type="spellEnd"/>
      <w:r>
        <w:rPr>
          <w:rFonts w:ascii="Segoe UI" w:hAnsi="Segoe UI" w:cs="Segoe UI"/>
          <w:color w:val="212121"/>
        </w:rPr>
        <w:t xml:space="preserve">: 10.1016/S2215-0366(25)00396-7. </w:t>
      </w:r>
      <w:proofErr w:type="spellStart"/>
      <w:r>
        <w:rPr>
          <w:rFonts w:ascii="Segoe UI" w:hAnsi="Segoe UI" w:cs="Segoe UI"/>
          <w:color w:val="212121"/>
        </w:rPr>
        <w:t>Epub</w:t>
      </w:r>
      <w:proofErr w:type="spellEnd"/>
      <w:r>
        <w:rPr>
          <w:rFonts w:ascii="Segoe UI" w:hAnsi="Segoe UI" w:cs="Segoe UI"/>
          <w:color w:val="212121"/>
        </w:rPr>
        <w:t xml:space="preserve"> 2026 Mar 5 </w:t>
      </w:r>
      <w:hyperlink r:id="rId20" w:history="1">
        <w:r w:rsidR="00B13005">
          <w:rPr>
            <w:rStyle w:val="Hyperlink"/>
            <w:rFonts w:ascii="Segoe UI" w:hAnsi="Segoe UI" w:cs="Segoe UI"/>
          </w:rPr>
          <w:t>PMID: 41796598</w:t>
        </w:r>
      </w:hyperlink>
      <w:r>
        <w:rPr>
          <w:rFonts w:ascii="Segoe UI" w:hAnsi="Segoe UI" w:cs="Segoe UI"/>
          <w:color w:val="212121"/>
        </w:rPr>
        <w:t>.</w:t>
      </w:r>
    </w:p>
    <w:p w14:paraId="37EEAD11" w14:textId="77777777" w:rsidR="00B13005" w:rsidRDefault="00000000">
      <w:pPr>
        <w:pStyle w:val="NormalWeb"/>
        <w:shd w:val="clear" w:color="auto" w:fill="FFFFFF"/>
      </w:pPr>
      <w:r>
        <w:rPr>
          <w:rFonts w:ascii="Segoe UI" w:hAnsi="Segoe UI" w:cs="Segoe UI"/>
          <w:color w:val="212121"/>
        </w:rPr>
        <w:t xml:space="preserve">Large language models (LLMs) are poised to become a ubiquitous feature of everyday life, mediating communication, decision making, and information curation across nearly every domain. Within psychiatry and psychology, the attention has largely been on bespoke therapeutic applications, sometimes narrowly focused and often diagnostically siloed, rather than on the broader reality that individuals with mental illness will increasingly engage in agential interactions with artificial intelligence (AI) systems. Although the capacity of these systems to model therapeutic dialogue, provide companionship at any hour of the day, and assist with cognitive support has sparked understandable enthusiasm, these same systems might contribute to the onset or </w:t>
      </w:r>
      <w:r>
        <w:rPr>
          <w:rFonts w:ascii="Segoe UI" w:hAnsi="Segoe UI" w:cs="Segoe UI"/>
          <w:color w:val="212121"/>
        </w:rPr>
        <w:lastRenderedPageBreak/>
        <w:t xml:space="preserve">exacerbation of psychotic symptoms. Emerging evidence indicates that agential AI might validate or amplify delusional or grandiose content, particularly in users already vulnerable to psychosis, although it is not clear whether these interactions can result in the emergence of de novo psychosis in the absence of pre-existing vulnerability. In this Personal View, we outline the emerging risks, possible mechanisms of delusion co-creation, and safeguarding strategies for agential AI for people with psychotic disorders. We propose a framework of AI-informed care, involving </w:t>
      </w:r>
      <w:proofErr w:type="spellStart"/>
      <w:r>
        <w:rPr>
          <w:rFonts w:ascii="Segoe UI" w:hAnsi="Segoe UI" w:cs="Segoe UI"/>
          <w:color w:val="212121"/>
        </w:rPr>
        <w:t>personalised</w:t>
      </w:r>
      <w:proofErr w:type="spellEnd"/>
      <w:r>
        <w:rPr>
          <w:rFonts w:ascii="Segoe UI" w:hAnsi="Segoe UI" w:cs="Segoe UI"/>
          <w:color w:val="212121"/>
        </w:rPr>
        <w:t xml:space="preserve"> instruction protocols, reflective check-ins, digital advance statements, and escalation safeguards to support epistemic security in vulnerable users. These tools reframe the AI agent as an epistemic ally (as opposed to a therapist or a friend), which functions as a partner in relapse prevention and cognitive containment. Given the rapid adoption of LLMs across all domains of digital life, these protocols must be urgently co-designed with service users and clinicians and tested in clinical trials.</w:t>
      </w:r>
    </w:p>
    <w:p w14:paraId="5A724156" w14:textId="77777777" w:rsidR="00B13005" w:rsidRDefault="00B13005">
      <w:pPr>
        <w:shd w:val="clear" w:color="auto" w:fill="FFFFFF"/>
        <w:spacing w:after="0" w:line="240" w:lineRule="auto"/>
      </w:pPr>
    </w:p>
    <w:p w14:paraId="6C416A1D" w14:textId="77777777" w:rsidR="00B13005" w:rsidRDefault="00000000">
      <w:pPr>
        <w:pStyle w:val="Heading1"/>
        <w:shd w:val="clear" w:color="auto" w:fill="FFFFFF"/>
      </w:pPr>
      <w:r>
        <w:rPr>
          <w:rFonts w:ascii="Merriweather" w:hAnsi="Merriweather"/>
          <w:color w:val="212121"/>
        </w:rPr>
        <w:t>AI Chatbot Use and Disclosure for Mental Health Among US Adolescents and Young Adults</w:t>
      </w:r>
    </w:p>
    <w:p w14:paraId="2490CDA1" w14:textId="77777777" w:rsidR="00B13005" w:rsidRDefault="00000000">
      <w:pPr>
        <w:shd w:val="clear" w:color="auto" w:fill="FFFFFF"/>
        <w:spacing w:after="0" w:line="240" w:lineRule="auto"/>
      </w:pPr>
      <w:r>
        <w:rPr>
          <w:rFonts w:ascii="Segoe UI" w:hAnsi="Segoe UI" w:cs="Segoe UI"/>
          <w:color w:val="212121"/>
        </w:rPr>
        <w:t xml:space="preserve">McBain RK, Cantor JH, Breslau J, Diliberti M, Zhang LA, Zhang F, et al. AI Chatbot Use and Disclosure for Mental Health Among US Adolescents and Young Adults. JAMA </w:t>
      </w:r>
      <w:proofErr w:type="spellStart"/>
      <w:r>
        <w:rPr>
          <w:rFonts w:ascii="Segoe UI" w:hAnsi="Segoe UI" w:cs="Segoe UI"/>
          <w:color w:val="212121"/>
        </w:rPr>
        <w:t>Pediatr</w:t>
      </w:r>
      <w:proofErr w:type="spellEnd"/>
      <w:r>
        <w:rPr>
          <w:rFonts w:ascii="Segoe UI" w:hAnsi="Segoe UI" w:cs="Segoe UI"/>
          <w:color w:val="212121"/>
        </w:rPr>
        <w:t xml:space="preserve">. Published online June 1, 2026. </w:t>
      </w:r>
      <w:proofErr w:type="spellStart"/>
      <w:r>
        <w:rPr>
          <w:rFonts w:ascii="Segoe UI" w:hAnsi="Segoe UI" w:cs="Segoe UI"/>
          <w:color w:val="212121"/>
        </w:rPr>
        <w:t>doi</w:t>
      </w:r>
      <w:proofErr w:type="spellEnd"/>
      <w:r>
        <w:rPr>
          <w:rFonts w:ascii="Segoe UI" w:hAnsi="Segoe UI" w:cs="Segoe UI"/>
          <w:color w:val="212121"/>
        </w:rPr>
        <w:t xml:space="preserve">: 10.1001/jamapediatrics.2026.2015. PMID: not yet assigned </w:t>
      </w:r>
      <w:hyperlink r:id="rId21" w:history="1">
        <w:r w:rsidR="00B13005">
          <w:rPr>
            <w:rStyle w:val="Hyperlink"/>
            <w:rFonts w:ascii="Segoe UI" w:hAnsi="Segoe UI" w:cs="Segoe UI"/>
          </w:rPr>
          <w:t>DOI link</w:t>
        </w:r>
      </w:hyperlink>
      <w:r>
        <w:rPr>
          <w:rFonts w:ascii="Segoe UI" w:hAnsi="Segoe UI" w:cs="Segoe UI"/>
          <w:color w:val="212121"/>
        </w:rPr>
        <w:t>.</w:t>
      </w:r>
    </w:p>
    <w:p w14:paraId="622D4CF6" w14:textId="77777777" w:rsidR="00B13005" w:rsidRDefault="00000000">
      <w:pPr>
        <w:pStyle w:val="NormalWeb"/>
        <w:shd w:val="clear" w:color="auto" w:fill="FFFFFF"/>
      </w:pPr>
      <w:r>
        <w:rPr>
          <w:rStyle w:val="Strong"/>
          <w:rFonts w:ascii="Segoe UI" w:hAnsi="Segoe UI" w:cs="Segoe UI"/>
          <w:color w:val="212121"/>
        </w:rPr>
        <w:t xml:space="preserve">IMPORTANCE: </w:t>
      </w:r>
    </w:p>
    <w:p w14:paraId="7EEE7166" w14:textId="77777777" w:rsidR="00B13005" w:rsidRDefault="00000000">
      <w:pPr>
        <w:pStyle w:val="NormalWeb"/>
        <w:shd w:val="clear" w:color="auto" w:fill="FFFFFF"/>
      </w:pPr>
      <w:r>
        <w:rPr>
          <w:rFonts w:ascii="Segoe UI" w:hAnsi="Segoe UI" w:cs="Segoe UI"/>
          <w:color w:val="212121"/>
        </w:rPr>
        <w:t>The rapid expansion of artificial intelligence (AI) chatbots has coincided with a persistent youth mental health crisis in the US, raising a question about the extent to which young people are turning to this technology for mental health advice.</w:t>
      </w:r>
    </w:p>
    <w:p w14:paraId="1C8155CF" w14:textId="77777777" w:rsidR="00B13005" w:rsidRDefault="00000000">
      <w:pPr>
        <w:pStyle w:val="NormalWeb"/>
        <w:shd w:val="clear" w:color="auto" w:fill="FFFFFF"/>
      </w:pPr>
      <w:r>
        <w:rPr>
          <w:rStyle w:val="Strong"/>
          <w:rFonts w:ascii="Segoe UI" w:hAnsi="Segoe UI" w:cs="Segoe UI"/>
          <w:color w:val="212121"/>
        </w:rPr>
        <w:t xml:space="preserve">OBJECTIVE: </w:t>
      </w:r>
    </w:p>
    <w:p w14:paraId="28C5B480" w14:textId="77777777" w:rsidR="00B13005" w:rsidRDefault="00000000">
      <w:pPr>
        <w:pStyle w:val="NormalWeb"/>
        <w:shd w:val="clear" w:color="auto" w:fill="FFFFFF"/>
      </w:pPr>
      <w:r>
        <w:rPr>
          <w:rFonts w:ascii="Segoe UI" w:hAnsi="Segoe UI" w:cs="Segoe UI"/>
          <w:color w:val="212121"/>
        </w:rPr>
        <w:t>To assess the prevalence, frequency, perceived helpfulness, and disclosure of AI chatbot use for mental health advice among US adolescents and young adults in 2025.</w:t>
      </w:r>
    </w:p>
    <w:p w14:paraId="43AA6539" w14:textId="77777777" w:rsidR="00B13005" w:rsidRPr="002B43A3" w:rsidRDefault="00000000">
      <w:pPr>
        <w:pStyle w:val="NormalWeb"/>
        <w:shd w:val="clear" w:color="auto" w:fill="FFFFFF"/>
        <w:rPr>
          <w:b/>
          <w:bCs/>
        </w:rPr>
      </w:pPr>
      <w:r w:rsidRPr="002B43A3">
        <w:rPr>
          <w:rFonts w:ascii="Segoe UI" w:hAnsi="Segoe UI" w:cs="Segoe UI"/>
          <w:b/>
          <w:bCs/>
          <w:color w:val="212121"/>
        </w:rPr>
        <w:t>DESIGN, SETTING, AND PARTICIPANTS</w:t>
      </w:r>
    </w:p>
    <w:p w14:paraId="7AFA038F" w14:textId="77777777" w:rsidR="00B13005" w:rsidRDefault="00000000">
      <w:pPr>
        <w:pStyle w:val="NormalWeb"/>
        <w:shd w:val="clear" w:color="auto" w:fill="FFFFFF"/>
      </w:pPr>
      <w:r>
        <w:rPr>
          <w:rFonts w:ascii="Segoe UI" w:hAnsi="Segoe UI" w:cs="Segoe UI"/>
          <w:color w:val="212121"/>
        </w:rPr>
        <w:t>This cross-sectional, nationally representative survey was conducted with adolescents and young adults aged 12 to 21 years in November 2025 through RAND's American Youth Panel (n = 1,009; completion rate 58.4%).</w:t>
      </w:r>
    </w:p>
    <w:p w14:paraId="64678C91" w14:textId="785E1784" w:rsidR="00B13005" w:rsidRPr="002B43A3" w:rsidRDefault="00000000">
      <w:pPr>
        <w:pStyle w:val="NormalWeb"/>
        <w:shd w:val="clear" w:color="auto" w:fill="FFFFFF"/>
        <w:rPr>
          <w:b/>
          <w:bCs/>
        </w:rPr>
      </w:pPr>
      <w:r w:rsidRPr="002B43A3">
        <w:rPr>
          <w:rFonts w:ascii="Segoe UI" w:hAnsi="Segoe UI" w:cs="Segoe UI"/>
          <w:b/>
          <w:bCs/>
          <w:color w:val="212121"/>
        </w:rPr>
        <w:t>EXPOSURES</w:t>
      </w:r>
      <w:r w:rsidR="002B43A3">
        <w:rPr>
          <w:rFonts w:ascii="Segoe UI" w:hAnsi="Segoe UI" w:cs="Segoe UI"/>
          <w:b/>
          <w:bCs/>
          <w:color w:val="212121"/>
        </w:rPr>
        <w:t>:</w:t>
      </w:r>
    </w:p>
    <w:p w14:paraId="73888E2F" w14:textId="77777777" w:rsidR="00B13005" w:rsidRDefault="00000000">
      <w:pPr>
        <w:pStyle w:val="NormalWeb"/>
        <w:shd w:val="clear" w:color="auto" w:fill="FFFFFF"/>
      </w:pPr>
      <w:r>
        <w:rPr>
          <w:rFonts w:ascii="Segoe UI" w:hAnsi="Segoe UI" w:cs="Segoe UI"/>
          <w:color w:val="212121"/>
        </w:rPr>
        <w:lastRenderedPageBreak/>
        <w:t>Self-reported age, sex, race and ethnicity, census region, metropolitan status, and prior discussion with a clinician about mental health.</w:t>
      </w:r>
    </w:p>
    <w:p w14:paraId="58C39669" w14:textId="54A27B39" w:rsidR="00B13005" w:rsidRPr="002B43A3" w:rsidRDefault="00000000">
      <w:pPr>
        <w:pStyle w:val="NormalWeb"/>
        <w:shd w:val="clear" w:color="auto" w:fill="FFFFFF"/>
        <w:rPr>
          <w:b/>
          <w:bCs/>
        </w:rPr>
      </w:pPr>
      <w:r w:rsidRPr="002B43A3">
        <w:rPr>
          <w:rFonts w:ascii="Segoe UI" w:hAnsi="Segoe UI" w:cs="Segoe UI"/>
          <w:b/>
          <w:bCs/>
          <w:color w:val="212121"/>
        </w:rPr>
        <w:t>MAIN OUTCOMES AND MEASURES</w:t>
      </w:r>
      <w:r w:rsidR="002B43A3">
        <w:rPr>
          <w:rFonts w:ascii="Segoe UI" w:hAnsi="Segoe UI" w:cs="Segoe UI"/>
          <w:b/>
          <w:bCs/>
          <w:color w:val="212121"/>
        </w:rPr>
        <w:t>:</w:t>
      </w:r>
    </w:p>
    <w:p w14:paraId="626E255D" w14:textId="77777777" w:rsidR="00B13005" w:rsidRDefault="00000000">
      <w:pPr>
        <w:pStyle w:val="NormalWeb"/>
        <w:shd w:val="clear" w:color="auto" w:fill="FFFFFF"/>
      </w:pPr>
      <w:r>
        <w:rPr>
          <w:rFonts w:ascii="Segoe UI" w:hAnsi="Segoe UI" w:cs="Segoe UI"/>
          <w:color w:val="212121"/>
        </w:rPr>
        <w:t>Self-reported use of AI chatbots for mental health advice, including any prior use, frequency of use, perceived helpfulness of responses, and disclosure of use to others.</w:t>
      </w:r>
    </w:p>
    <w:p w14:paraId="369C5E37" w14:textId="77777777" w:rsidR="00B13005" w:rsidRDefault="00000000">
      <w:pPr>
        <w:pStyle w:val="NormalWeb"/>
        <w:shd w:val="clear" w:color="auto" w:fill="FFFFFF"/>
      </w:pPr>
      <w:r>
        <w:rPr>
          <w:rStyle w:val="Strong"/>
          <w:rFonts w:ascii="Segoe UI" w:hAnsi="Segoe UI" w:cs="Segoe UI"/>
          <w:color w:val="212121"/>
        </w:rPr>
        <w:t xml:space="preserve">RESULTS: </w:t>
      </w:r>
    </w:p>
    <w:p w14:paraId="27D7405E" w14:textId="77777777" w:rsidR="00B13005" w:rsidRDefault="00000000">
      <w:pPr>
        <w:pStyle w:val="NormalWeb"/>
        <w:shd w:val="clear" w:color="auto" w:fill="FFFFFF"/>
      </w:pPr>
      <w:r>
        <w:rPr>
          <w:rFonts w:ascii="Segoe UI" w:hAnsi="Segoe UI" w:cs="Segoe UI"/>
          <w:color w:val="212121"/>
        </w:rPr>
        <w:t xml:space="preserve">Nationally weighted estimates indicated that 19.2% of US adolescents and young adults (approximately 8.2 million) reported using AI chatbots such as ChatGPT, Gemini, Character.AI, and Meta AI for advice or help when feeling sad, angry, nervous, or stressed—up from 13.1% in a comparable survey conducted approximately one year earlier, and similar to the 19.8% who reported receiving counseling from a mental health professional. Among chatbot users, 42.8% engaged at least monthly and 5.8% daily or </w:t>
      </w:r>
      <w:proofErr w:type="gramStart"/>
      <w:r>
        <w:rPr>
          <w:rFonts w:ascii="Segoe UI" w:hAnsi="Segoe UI" w:cs="Segoe UI"/>
          <w:color w:val="212121"/>
        </w:rPr>
        <w:t>near-daily</w:t>
      </w:r>
      <w:proofErr w:type="gramEnd"/>
      <w:r>
        <w:rPr>
          <w:rFonts w:ascii="Segoe UI" w:hAnsi="Segoe UI" w:cs="Segoe UI"/>
          <w:color w:val="212121"/>
        </w:rPr>
        <w:t>; 91.7% perceived the advice as helpful. Higher likelihood of use was observed among girls and young women (adjusted odds ratio [AOR] 2.10), those aged 18–21 vs 12–14 years (AOR 3.65), and those who had recently discussed mental health with a physician (AOR 1.89). Among users, Black youth had markedly greater odds of at least monthly use compared with White youth (AOR 5.45). Non-disclosure was common: 63.3% of chatbot users had not disclosed this use to anyone; when disclosed, friends were the most common confidants, leaving parents and clinicians largely unaware.</w:t>
      </w:r>
    </w:p>
    <w:p w14:paraId="07CD2E91" w14:textId="31C4982F" w:rsidR="00B13005" w:rsidRPr="002B43A3" w:rsidRDefault="00000000">
      <w:pPr>
        <w:pStyle w:val="NormalWeb"/>
        <w:shd w:val="clear" w:color="auto" w:fill="FFFFFF"/>
        <w:rPr>
          <w:b/>
          <w:bCs/>
        </w:rPr>
      </w:pPr>
      <w:r w:rsidRPr="002B43A3">
        <w:rPr>
          <w:rStyle w:val="Strong"/>
          <w:rFonts w:ascii="Segoe UI" w:hAnsi="Segoe UI" w:cs="Segoe UI"/>
          <w:color w:val="212121"/>
        </w:rPr>
        <w:t>CONCLUSIONS</w:t>
      </w:r>
      <w:r w:rsidR="002B43A3" w:rsidRPr="002B43A3">
        <w:rPr>
          <w:rStyle w:val="Strong"/>
          <w:rFonts w:ascii="Segoe UI" w:hAnsi="Segoe UI" w:cs="Segoe UI"/>
          <w:color w:val="212121"/>
        </w:rPr>
        <w:t xml:space="preserve"> </w:t>
      </w:r>
      <w:r w:rsidRPr="002B43A3">
        <w:rPr>
          <w:rFonts w:ascii="Segoe UI" w:hAnsi="Segoe UI" w:cs="Segoe UI"/>
          <w:b/>
          <w:bCs/>
          <w:color w:val="212121"/>
        </w:rPr>
        <w:t>AND RELEVANCE</w:t>
      </w:r>
      <w:r w:rsidR="002B43A3">
        <w:rPr>
          <w:rFonts w:ascii="Segoe UI" w:hAnsi="Segoe UI" w:cs="Segoe UI"/>
          <w:b/>
          <w:bCs/>
          <w:color w:val="212121"/>
        </w:rPr>
        <w:t>:</w:t>
      </w:r>
    </w:p>
    <w:p w14:paraId="6580310A" w14:textId="77777777" w:rsidR="00B13005" w:rsidRDefault="00000000">
      <w:pPr>
        <w:pStyle w:val="NormalWeb"/>
        <w:shd w:val="clear" w:color="auto" w:fill="FFFFFF"/>
      </w:pPr>
      <w:r>
        <w:rPr>
          <w:rFonts w:ascii="Segoe UI" w:hAnsi="Segoe UI" w:cs="Segoe UI"/>
          <w:color w:val="212121"/>
        </w:rPr>
        <w:t>In this nationally representative survey study of US adolescents and young adults, approximately a fifth reported using AI chatbots for mental health advice. AI chatbots are already embedded in many youths' mental health information ecosystem, underscoring the need for parents and clinicians to proactively discuss chatbot use to promote safety, appropriate expectations, and linkages to evidence-based care.</w:t>
      </w:r>
    </w:p>
    <w:p w14:paraId="01E6279A" w14:textId="77777777" w:rsidR="00B13005" w:rsidRDefault="00B13005">
      <w:pPr>
        <w:shd w:val="clear" w:color="auto" w:fill="FFFFFF"/>
        <w:spacing w:after="0" w:line="240" w:lineRule="auto"/>
      </w:pPr>
    </w:p>
    <w:p w14:paraId="7589DFB0" w14:textId="77777777" w:rsidR="00B13005" w:rsidRDefault="00000000">
      <w:pPr>
        <w:pStyle w:val="Heading1"/>
        <w:shd w:val="clear" w:color="auto" w:fill="FFFFFF"/>
      </w:pPr>
      <w:r>
        <w:rPr>
          <w:rFonts w:ascii="Merriweather" w:hAnsi="Merriweather"/>
          <w:color w:val="212121"/>
        </w:rPr>
        <w:t>Confirmatory efficacy and safety trial of magnetic seizure therapy versus right unilateral ultra-brief electroconvulsive therapy in depression (CREST-MST): a randomised, double-blind, non-inferiority trial in Canada and the USA</w:t>
      </w:r>
    </w:p>
    <w:p w14:paraId="45574B3D" w14:textId="77777777" w:rsidR="00B13005" w:rsidRDefault="00000000">
      <w:pPr>
        <w:shd w:val="clear" w:color="auto" w:fill="FFFFFF"/>
        <w:spacing w:after="0" w:line="240" w:lineRule="auto"/>
      </w:pPr>
      <w:r>
        <w:rPr>
          <w:rFonts w:ascii="Segoe UI" w:hAnsi="Segoe UI" w:cs="Segoe UI"/>
          <w:color w:val="212121"/>
        </w:rPr>
        <w:t xml:space="preserve">Blumberger DM, McClintock SM, Thorpe KE, Tamminga CA, Foley K, Husain MM, et al. Confirmatory efficacy and safety trial of magnetic seizure therapy versus right unilateral ultra-brief electroconvulsive therapy in depression (CREST-MST): a </w:t>
      </w:r>
      <w:proofErr w:type="spellStart"/>
      <w:r>
        <w:rPr>
          <w:rFonts w:ascii="Segoe UI" w:hAnsi="Segoe UI" w:cs="Segoe UI"/>
          <w:color w:val="212121"/>
        </w:rPr>
        <w:t>randomised</w:t>
      </w:r>
      <w:proofErr w:type="spellEnd"/>
      <w:r>
        <w:rPr>
          <w:rFonts w:ascii="Segoe UI" w:hAnsi="Segoe UI" w:cs="Segoe UI"/>
          <w:color w:val="212121"/>
        </w:rPr>
        <w:t>, double-blind, non-</w:t>
      </w:r>
      <w:r>
        <w:rPr>
          <w:rFonts w:ascii="Segoe UI" w:hAnsi="Segoe UI" w:cs="Segoe UI"/>
          <w:color w:val="212121"/>
        </w:rPr>
        <w:lastRenderedPageBreak/>
        <w:t xml:space="preserve">inferiority trial in Canada and the USA. Lancet Psychiatry. 2026;13(5):376-386. </w:t>
      </w:r>
      <w:proofErr w:type="spellStart"/>
      <w:r>
        <w:rPr>
          <w:rFonts w:ascii="Segoe UI" w:hAnsi="Segoe UI" w:cs="Segoe UI"/>
          <w:color w:val="212121"/>
        </w:rPr>
        <w:t>doi</w:t>
      </w:r>
      <w:proofErr w:type="spellEnd"/>
      <w:r>
        <w:rPr>
          <w:rFonts w:ascii="Segoe UI" w:hAnsi="Segoe UI" w:cs="Segoe UI"/>
          <w:color w:val="212121"/>
        </w:rPr>
        <w:t>: 10.1016/S2215-0366(26)00060-</w:t>
      </w:r>
      <w:proofErr w:type="gramStart"/>
      <w:r>
        <w:rPr>
          <w:rFonts w:ascii="Segoe UI" w:hAnsi="Segoe UI" w:cs="Segoe UI"/>
          <w:color w:val="212121"/>
        </w:rPr>
        <w:t>X. ;</w:t>
      </w:r>
      <w:proofErr w:type="gramEnd"/>
      <w:r>
        <w:rPr>
          <w:rFonts w:ascii="Segoe UI" w:hAnsi="Segoe UI" w:cs="Segoe UI"/>
          <w:color w:val="212121"/>
        </w:rPr>
        <w:t xml:space="preserve"> PMCID: PMC13157641 </w:t>
      </w:r>
      <w:hyperlink r:id="rId22" w:history="1">
        <w:r w:rsidR="00B13005">
          <w:rPr>
            <w:rStyle w:val="Hyperlink"/>
            <w:rFonts w:ascii="Segoe UI" w:hAnsi="Segoe UI" w:cs="Segoe UI"/>
          </w:rPr>
          <w:t>PMID: 41997695</w:t>
        </w:r>
      </w:hyperlink>
      <w:r>
        <w:rPr>
          <w:rFonts w:ascii="Segoe UI" w:hAnsi="Segoe UI" w:cs="Segoe UI"/>
          <w:color w:val="212121"/>
        </w:rPr>
        <w:t>.</w:t>
      </w:r>
    </w:p>
    <w:p w14:paraId="40EE4E15" w14:textId="77777777" w:rsidR="00B13005" w:rsidRDefault="00000000">
      <w:pPr>
        <w:pStyle w:val="NormalWeb"/>
        <w:shd w:val="clear" w:color="auto" w:fill="FFFFFF"/>
      </w:pPr>
      <w:r>
        <w:rPr>
          <w:rStyle w:val="Strong"/>
          <w:rFonts w:ascii="Segoe UI" w:hAnsi="Segoe UI" w:cs="Segoe UI"/>
          <w:color w:val="212121"/>
        </w:rPr>
        <w:t xml:space="preserve">Background: </w:t>
      </w:r>
    </w:p>
    <w:p w14:paraId="11365D30" w14:textId="77777777" w:rsidR="00B13005" w:rsidRDefault="00000000">
      <w:pPr>
        <w:pStyle w:val="NormalWeb"/>
        <w:shd w:val="clear" w:color="auto" w:fill="FFFFFF"/>
      </w:pPr>
      <w:r>
        <w:rPr>
          <w:rFonts w:ascii="Segoe UI" w:hAnsi="Segoe UI" w:cs="Segoe UI"/>
          <w:color w:val="212121"/>
        </w:rPr>
        <w:t xml:space="preserve">A large proportion of individuals with major depressive disorder (MDD) experience treatment-resistant depression (TRD) and have little to no benefit from multiple medication trials. Electroconvulsive therapy (ECT) is an effective treatment in patients with TRD, yet only 1% accept treatment, due largely to negative perceptions and cognitive adverse effects. Magnetic seizure therapy (MST) is a novel convulsive therapy that may offer comparable antidepressant efficacy with a more </w:t>
      </w:r>
      <w:proofErr w:type="spellStart"/>
      <w:r>
        <w:rPr>
          <w:rFonts w:ascii="Segoe UI" w:hAnsi="Segoe UI" w:cs="Segoe UI"/>
          <w:color w:val="212121"/>
        </w:rPr>
        <w:t>favourable</w:t>
      </w:r>
      <w:proofErr w:type="spellEnd"/>
      <w:r>
        <w:rPr>
          <w:rFonts w:ascii="Segoe UI" w:hAnsi="Segoe UI" w:cs="Segoe UI"/>
          <w:color w:val="212121"/>
        </w:rPr>
        <w:t xml:space="preserve"> cognitive safety profile.</w:t>
      </w:r>
    </w:p>
    <w:p w14:paraId="6DA1C0F1" w14:textId="77777777" w:rsidR="00B13005" w:rsidRDefault="00000000">
      <w:pPr>
        <w:pStyle w:val="NormalWeb"/>
        <w:shd w:val="clear" w:color="auto" w:fill="FFFFFF"/>
      </w:pPr>
      <w:r>
        <w:rPr>
          <w:rStyle w:val="Strong"/>
          <w:rFonts w:ascii="Segoe UI" w:hAnsi="Segoe UI" w:cs="Segoe UI"/>
          <w:color w:val="212121"/>
        </w:rPr>
        <w:t xml:space="preserve">Methods: </w:t>
      </w:r>
    </w:p>
    <w:p w14:paraId="7173DAD4" w14:textId="77777777" w:rsidR="00B13005" w:rsidRDefault="00000000">
      <w:pPr>
        <w:pStyle w:val="NormalWeb"/>
        <w:shd w:val="clear" w:color="auto" w:fill="FFFFFF"/>
      </w:pPr>
      <w:r>
        <w:rPr>
          <w:rFonts w:ascii="Segoe UI" w:hAnsi="Segoe UI" w:cs="Segoe UI"/>
          <w:color w:val="212121"/>
        </w:rPr>
        <w:t xml:space="preserve">This multisite </w:t>
      </w:r>
      <w:proofErr w:type="spellStart"/>
      <w:r>
        <w:rPr>
          <w:rFonts w:ascii="Segoe UI" w:hAnsi="Segoe UI" w:cs="Segoe UI"/>
          <w:color w:val="212121"/>
        </w:rPr>
        <w:t>randomised</w:t>
      </w:r>
      <w:proofErr w:type="spellEnd"/>
      <w:r>
        <w:rPr>
          <w:rFonts w:ascii="Segoe UI" w:hAnsi="Segoe UI" w:cs="Segoe UI"/>
          <w:color w:val="212121"/>
        </w:rPr>
        <w:t xml:space="preserve">, double-blind, parallel-group, non-inferiority trial was conducted at three academic </w:t>
      </w:r>
      <w:proofErr w:type="spellStart"/>
      <w:r>
        <w:rPr>
          <w:rFonts w:ascii="Segoe UI" w:hAnsi="Segoe UI" w:cs="Segoe UI"/>
          <w:color w:val="212121"/>
        </w:rPr>
        <w:t>centres</w:t>
      </w:r>
      <w:proofErr w:type="spellEnd"/>
      <w:r>
        <w:rPr>
          <w:rFonts w:ascii="Segoe UI" w:hAnsi="Segoe UI" w:cs="Segoe UI"/>
          <w:color w:val="212121"/>
        </w:rPr>
        <w:t xml:space="preserve"> across Canada and the USA. Participants aged 18 years and older with major depressive disorder received treatment until they achieved remission, dropped out, or up to 21 total treatments. MST was delivered using a twin coil in a midline frontal position. The coprimary outcomes were remission of depression on the Hamilton Rating Scale for Depression-24 item (HRSD-24) and worsening of autobiographical memory on the Autobiographical Memory Test (AMT). The non-inferiority margin was a 15% absolute difference in remission rates; AMT worsening was defined as a 25% reduction corresponding to one standard deviation reduction in performance.</w:t>
      </w:r>
    </w:p>
    <w:p w14:paraId="049EEBD5" w14:textId="77777777" w:rsidR="00B13005" w:rsidRDefault="00000000">
      <w:pPr>
        <w:pStyle w:val="NormalWeb"/>
        <w:shd w:val="clear" w:color="auto" w:fill="FFFFFF"/>
      </w:pPr>
      <w:r>
        <w:rPr>
          <w:rStyle w:val="Strong"/>
          <w:rFonts w:ascii="Segoe UI" w:hAnsi="Segoe UI" w:cs="Segoe UI"/>
          <w:color w:val="212121"/>
        </w:rPr>
        <w:t xml:space="preserve">Results: </w:t>
      </w:r>
    </w:p>
    <w:p w14:paraId="5FCA04BF" w14:textId="77777777" w:rsidR="00B13005" w:rsidRDefault="00000000">
      <w:pPr>
        <w:pStyle w:val="NormalWeb"/>
        <w:shd w:val="clear" w:color="auto" w:fill="FFFFFF"/>
      </w:pPr>
      <w:r>
        <w:rPr>
          <w:rFonts w:ascii="Segoe UI" w:hAnsi="Segoe UI" w:cs="Segoe UI"/>
          <w:color w:val="212121"/>
        </w:rPr>
        <w:t xml:space="preserve">A total of 292 participants were enrolled between June 26, 2018, and March 1, 2024; 239 were randomly assigned and 3 withdrew before treatment, leaving 236 participants in the analysis. Enrollment concluded before the intended sample size was reached. Remission rates were 27.8% for RUL-UB ECT and 22.5% for MST, establishing the non-inferiority of MST (Z-test P = 0.048); the 5.3% difference </w:t>
      </w:r>
      <w:proofErr w:type="spellStart"/>
      <w:r>
        <w:rPr>
          <w:rFonts w:ascii="Segoe UI" w:hAnsi="Segoe UI" w:cs="Segoe UI"/>
          <w:color w:val="212121"/>
        </w:rPr>
        <w:t>favoured</w:t>
      </w:r>
      <w:proofErr w:type="spellEnd"/>
      <w:r>
        <w:rPr>
          <w:rFonts w:ascii="Segoe UI" w:hAnsi="Segoe UI" w:cs="Segoe UI"/>
          <w:color w:val="212121"/>
        </w:rPr>
        <w:t xml:space="preserve"> RUL-UB ECT but fell within the prespecified 15% non-inferiority margin. HRSD-24 response rates were 48% with RUL-UB ECT and 47% with MST. Worsening autobiographical memory affected 17.3% of participants in the RUL-UB ECT group compared with 2.7% in the MST group. MST also demonstrated advantages in verbal fluency and executive functioning, and patients receiving MST reoriented more rapidly after each session than those receiving ECT. Both treatments were equally effective at reducing suicidal ideation. Twelve participants in the RUL-UB ECT group and three in the MST group withdrew from treatment due to nonserious adverse events.</w:t>
      </w:r>
    </w:p>
    <w:p w14:paraId="64250055" w14:textId="77777777" w:rsidR="00B13005" w:rsidRPr="002B43A3" w:rsidRDefault="00000000">
      <w:pPr>
        <w:pStyle w:val="NormalWeb"/>
        <w:shd w:val="clear" w:color="auto" w:fill="FFFFFF"/>
        <w:rPr>
          <w:b/>
          <w:bCs/>
        </w:rPr>
      </w:pPr>
      <w:r w:rsidRPr="002B43A3">
        <w:rPr>
          <w:rFonts w:ascii="Segoe UI" w:hAnsi="Segoe UI" w:cs="Segoe UI"/>
          <w:b/>
          <w:bCs/>
          <w:color w:val="212121"/>
        </w:rPr>
        <w:lastRenderedPageBreak/>
        <w:t>Interpretation:</w:t>
      </w:r>
    </w:p>
    <w:p w14:paraId="7A8A9AC3" w14:textId="77777777" w:rsidR="00B13005" w:rsidRDefault="00000000">
      <w:pPr>
        <w:pStyle w:val="NormalWeb"/>
        <w:shd w:val="clear" w:color="auto" w:fill="FFFFFF"/>
      </w:pPr>
      <w:r>
        <w:rPr>
          <w:rFonts w:ascii="Segoe UI" w:hAnsi="Segoe UI" w:cs="Segoe UI"/>
          <w:color w:val="212121"/>
        </w:rPr>
        <w:t xml:space="preserve">MST showed non-inferior efficacy relative to RUL-UB ECT in achieving remission of depression, and a more </w:t>
      </w:r>
      <w:proofErr w:type="spellStart"/>
      <w:r>
        <w:rPr>
          <w:rFonts w:ascii="Segoe UI" w:hAnsi="Segoe UI" w:cs="Segoe UI"/>
          <w:color w:val="212121"/>
        </w:rPr>
        <w:t>favourable</w:t>
      </w:r>
      <w:proofErr w:type="spellEnd"/>
      <w:r>
        <w:rPr>
          <w:rFonts w:ascii="Segoe UI" w:hAnsi="Segoe UI" w:cs="Segoe UI"/>
          <w:color w:val="212121"/>
        </w:rPr>
        <w:t xml:space="preserve"> cognitive safety profile. Collectively, the overall risk-benefit profile of MST supports its consideration as a first-line convulsive therapy in MDD, particularly in those who refuse RUL-UB ECT. Among the substantial population of patients who could benefit from convulsive therapy but currently refuse due to the risk of cognitive adverse effects, MST can provide an effective alternative approach that aligns more closely with patient preference.</w:t>
      </w:r>
    </w:p>
    <w:p w14:paraId="0C62D826" w14:textId="77777777" w:rsidR="00B13005" w:rsidRDefault="00B13005">
      <w:pPr>
        <w:shd w:val="clear" w:color="auto" w:fill="FFFFFF"/>
        <w:spacing w:after="0" w:line="240" w:lineRule="auto"/>
      </w:pPr>
    </w:p>
    <w:p w14:paraId="470AD0D8" w14:textId="77777777" w:rsidR="00B13005" w:rsidRDefault="00000000">
      <w:pPr>
        <w:pStyle w:val="Heading1"/>
        <w:shd w:val="clear" w:color="auto" w:fill="FFFFFF"/>
      </w:pPr>
      <w:r>
        <w:rPr>
          <w:rFonts w:ascii="Merriweather" w:hAnsi="Merriweather"/>
          <w:color w:val="212121"/>
        </w:rPr>
        <w:t>Efficacy and Safety of the Neuroplastogen TSND-201 for the Treatment of PTSD: A Randomized Clinical Trial</w:t>
      </w:r>
    </w:p>
    <w:p w14:paraId="04FABA4D" w14:textId="77777777" w:rsidR="00B13005" w:rsidRDefault="00000000">
      <w:pPr>
        <w:shd w:val="clear" w:color="auto" w:fill="FFFFFF"/>
        <w:spacing w:after="0" w:line="240" w:lineRule="auto"/>
      </w:pPr>
      <w:r>
        <w:rPr>
          <w:rFonts w:ascii="Segoe UI" w:hAnsi="Segoe UI" w:cs="Segoe UI"/>
          <w:color w:val="212121"/>
        </w:rPr>
        <w:t xml:space="preserve">Jones A, Warner-Schmidt J, Kwak H, </w:t>
      </w:r>
      <w:proofErr w:type="spellStart"/>
      <w:r>
        <w:rPr>
          <w:rFonts w:ascii="Segoe UI" w:hAnsi="Segoe UI" w:cs="Segoe UI"/>
          <w:color w:val="212121"/>
        </w:rPr>
        <w:t>Stogniew</w:t>
      </w:r>
      <w:proofErr w:type="spellEnd"/>
      <w:r>
        <w:rPr>
          <w:rFonts w:ascii="Segoe UI" w:hAnsi="Segoe UI" w:cs="Segoe UI"/>
          <w:color w:val="212121"/>
        </w:rPr>
        <w:t xml:space="preserve"> M, Mandell B, Ching THW, et al. Efficacy and Safety of the </w:t>
      </w:r>
      <w:proofErr w:type="spellStart"/>
      <w:r>
        <w:rPr>
          <w:rFonts w:ascii="Segoe UI" w:hAnsi="Segoe UI" w:cs="Segoe UI"/>
          <w:color w:val="212121"/>
        </w:rPr>
        <w:t>Neuroplastogen</w:t>
      </w:r>
      <w:proofErr w:type="spellEnd"/>
      <w:r>
        <w:rPr>
          <w:rFonts w:ascii="Segoe UI" w:hAnsi="Segoe UI" w:cs="Segoe UI"/>
          <w:color w:val="212121"/>
        </w:rPr>
        <w:t xml:space="preserve"> TSND-201 for the Treatment of PTSD: A Randomized Clinical Trial. JAMA Psychiatry. 2026;83(5):469-477. </w:t>
      </w:r>
      <w:proofErr w:type="spellStart"/>
      <w:r>
        <w:rPr>
          <w:rFonts w:ascii="Segoe UI" w:hAnsi="Segoe UI" w:cs="Segoe UI"/>
          <w:color w:val="212121"/>
        </w:rPr>
        <w:t>doi</w:t>
      </w:r>
      <w:proofErr w:type="spellEnd"/>
      <w:r>
        <w:rPr>
          <w:rFonts w:ascii="Segoe UI" w:hAnsi="Segoe UI" w:cs="Segoe UI"/>
          <w:color w:val="212121"/>
        </w:rPr>
        <w:t xml:space="preserve">: 10.1001/jamapsychiatry.2025.4625 </w:t>
      </w:r>
      <w:hyperlink r:id="rId23" w:history="1">
        <w:r w:rsidR="00B13005">
          <w:rPr>
            <w:rStyle w:val="Hyperlink"/>
            <w:rFonts w:ascii="Segoe UI" w:hAnsi="Segoe UI" w:cs="Segoe UI"/>
          </w:rPr>
          <w:t>DOI link</w:t>
        </w:r>
      </w:hyperlink>
      <w:r>
        <w:rPr>
          <w:rFonts w:ascii="Segoe UI" w:hAnsi="Segoe UI" w:cs="Segoe UI"/>
          <w:color w:val="212121"/>
        </w:rPr>
        <w:t>.</w:t>
      </w:r>
    </w:p>
    <w:p w14:paraId="21C9C88F" w14:textId="77777777" w:rsidR="00B13005" w:rsidRDefault="00000000">
      <w:pPr>
        <w:pStyle w:val="NormalWeb"/>
        <w:shd w:val="clear" w:color="auto" w:fill="FFFFFF"/>
      </w:pPr>
      <w:r>
        <w:rPr>
          <w:rStyle w:val="Strong"/>
          <w:rFonts w:ascii="Segoe UI" w:hAnsi="Segoe UI" w:cs="Segoe UI"/>
          <w:color w:val="212121"/>
        </w:rPr>
        <w:t xml:space="preserve">Question: </w:t>
      </w:r>
      <w:r>
        <w:rPr>
          <w:rFonts w:ascii="Segoe UI" w:hAnsi="Segoe UI" w:cs="Segoe UI"/>
          <w:color w:val="212121"/>
        </w:rPr>
        <w:t xml:space="preserve">Is the </w:t>
      </w:r>
      <w:proofErr w:type="spellStart"/>
      <w:r>
        <w:rPr>
          <w:rFonts w:ascii="Segoe UI" w:hAnsi="Segoe UI" w:cs="Segoe UI"/>
          <w:color w:val="212121"/>
        </w:rPr>
        <w:t>neuroplastogen</w:t>
      </w:r>
      <w:proofErr w:type="spellEnd"/>
      <w:r>
        <w:rPr>
          <w:rFonts w:ascii="Segoe UI" w:hAnsi="Segoe UI" w:cs="Segoe UI"/>
          <w:color w:val="212121"/>
        </w:rPr>
        <w:t xml:space="preserve"> TSND-201 (methylone) efficacious and well tolerated in people with posttraumatic stress disorder (PTSD)?</w:t>
      </w:r>
    </w:p>
    <w:p w14:paraId="551FCC59" w14:textId="77777777" w:rsidR="00B13005"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In this phase 2, double-blind, placebo-controlled randomized clinical trial in 65 people with severe PTSD, acute intermittent treatment with TSND-201 was associated with a statistically significant and clinically meaningful reduction in PTSD symptoms, measured by Clinician-Administered PTSD Scales for DSM-5 scores, compared with placebo. TSND-201 was generally safe and well tolerated; adverse events were typically transient, occurring on the day of dosing and resolving within a day.</w:t>
      </w:r>
    </w:p>
    <w:p w14:paraId="3FEF473A" w14:textId="77777777" w:rsidR="00B13005" w:rsidRDefault="00000000">
      <w:pPr>
        <w:pStyle w:val="NormalWeb"/>
        <w:shd w:val="clear" w:color="auto" w:fill="FFFFFF"/>
      </w:pPr>
      <w:r>
        <w:rPr>
          <w:rStyle w:val="Strong"/>
          <w:rFonts w:ascii="Segoe UI" w:hAnsi="Segoe UI" w:cs="Segoe UI"/>
          <w:color w:val="212121"/>
        </w:rPr>
        <w:t xml:space="preserve">Meaning: </w:t>
      </w:r>
      <w:r>
        <w:rPr>
          <w:rFonts w:ascii="Segoe UI" w:hAnsi="Segoe UI" w:cs="Segoe UI"/>
          <w:color w:val="212121"/>
        </w:rPr>
        <w:t>Study results demonstrate that TSND-201 has rapid, robust, and durable efficacy and is well tolerated in people with PTSD, supporting its further development as a treatment for PTSD.</w:t>
      </w:r>
    </w:p>
    <w:p w14:paraId="598C4E31" w14:textId="77777777" w:rsidR="00B13005" w:rsidRDefault="00B13005">
      <w:pPr>
        <w:shd w:val="clear" w:color="auto" w:fill="FFFFFF"/>
        <w:spacing w:after="0" w:line="240" w:lineRule="auto"/>
      </w:pPr>
    </w:p>
    <w:p w14:paraId="76A08AA2" w14:textId="77777777" w:rsidR="00B13005" w:rsidRDefault="00000000">
      <w:pPr>
        <w:pStyle w:val="Heading1"/>
        <w:shd w:val="clear" w:color="auto" w:fill="FFFFFF"/>
      </w:pPr>
      <w:r>
        <w:rPr>
          <w:rFonts w:ascii="Merriweather" w:hAnsi="Merriweather"/>
          <w:color w:val="212121"/>
        </w:rPr>
        <w:t>Psilocybin in the Treatment of Cocaine Use Disorder: A Randomized Clinical Trial</w:t>
      </w:r>
    </w:p>
    <w:p w14:paraId="07F36B15" w14:textId="77777777" w:rsidR="00B13005" w:rsidRDefault="00000000">
      <w:pPr>
        <w:shd w:val="clear" w:color="auto" w:fill="FFFFFF"/>
        <w:spacing w:after="0" w:line="240" w:lineRule="auto"/>
      </w:pPr>
      <w:r>
        <w:rPr>
          <w:rFonts w:ascii="Segoe UI" w:hAnsi="Segoe UI" w:cs="Segoe UI"/>
          <w:color w:val="212121"/>
        </w:rPr>
        <w:t xml:space="preserve">Hendricks PS, </w:t>
      </w:r>
      <w:proofErr w:type="spellStart"/>
      <w:r>
        <w:rPr>
          <w:rFonts w:ascii="Segoe UI" w:hAnsi="Segoe UI" w:cs="Segoe UI"/>
          <w:color w:val="212121"/>
        </w:rPr>
        <w:t>Lappan</w:t>
      </w:r>
      <w:proofErr w:type="spellEnd"/>
      <w:r>
        <w:rPr>
          <w:rFonts w:ascii="Segoe UI" w:hAnsi="Segoe UI" w:cs="Segoe UI"/>
          <w:color w:val="212121"/>
        </w:rPr>
        <w:t xml:space="preserve"> SN, Shelton RC, et al. Psilocybin in the Treatment of Cocaine Use Disorder: A Randomized Clinical Trial. JAMA </w:t>
      </w:r>
      <w:proofErr w:type="spellStart"/>
      <w:r>
        <w:rPr>
          <w:rFonts w:ascii="Segoe UI" w:hAnsi="Segoe UI" w:cs="Segoe UI"/>
          <w:color w:val="212121"/>
        </w:rPr>
        <w:t>Netw</w:t>
      </w:r>
      <w:proofErr w:type="spellEnd"/>
      <w:r>
        <w:rPr>
          <w:rFonts w:ascii="Segoe UI" w:hAnsi="Segoe UI" w:cs="Segoe UI"/>
          <w:color w:val="212121"/>
        </w:rPr>
        <w:t xml:space="preserve"> Open. 2026;9(5</w:t>
      </w:r>
      <w:proofErr w:type="gramStart"/>
      <w:r>
        <w:rPr>
          <w:rFonts w:ascii="Segoe UI" w:hAnsi="Segoe UI" w:cs="Segoe UI"/>
          <w:color w:val="212121"/>
        </w:rPr>
        <w:t>):e</w:t>
      </w:r>
      <w:proofErr w:type="gramEnd"/>
      <w:r>
        <w:rPr>
          <w:rFonts w:ascii="Segoe UI" w:hAnsi="Segoe UI" w:cs="Segoe UI"/>
          <w:color w:val="212121"/>
        </w:rPr>
        <w:t xml:space="preserve">2611029. doi:10.1001/jamanetworkopen.2026.11029 </w:t>
      </w:r>
      <w:hyperlink r:id="rId24" w:history="1">
        <w:r w:rsidR="00B13005">
          <w:rPr>
            <w:rStyle w:val="Hyperlink"/>
            <w:rFonts w:ascii="Segoe UI" w:hAnsi="Segoe UI" w:cs="Segoe UI"/>
          </w:rPr>
          <w:t>PMID: 42096204</w:t>
        </w:r>
      </w:hyperlink>
      <w:r>
        <w:rPr>
          <w:rFonts w:ascii="Segoe UI" w:hAnsi="Segoe UI" w:cs="Segoe UI"/>
          <w:color w:val="212121"/>
        </w:rPr>
        <w:t>.</w:t>
      </w:r>
    </w:p>
    <w:p w14:paraId="205FAC6B" w14:textId="77777777" w:rsidR="00B13005"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Cocaine use disorder is a serious public health problem and no medications have been proven effective for its treatment.</w:t>
      </w:r>
    </w:p>
    <w:p w14:paraId="116649A9" w14:textId="77777777" w:rsidR="00B13005" w:rsidRDefault="00000000">
      <w:pPr>
        <w:pStyle w:val="NormalWeb"/>
        <w:shd w:val="clear" w:color="auto" w:fill="FFFFFF"/>
      </w:pPr>
      <w:r>
        <w:rPr>
          <w:rStyle w:val="Strong"/>
          <w:rFonts w:ascii="Segoe UI" w:hAnsi="Segoe UI" w:cs="Segoe UI"/>
          <w:color w:val="212121"/>
        </w:rPr>
        <w:lastRenderedPageBreak/>
        <w:t xml:space="preserve">Objective: </w:t>
      </w:r>
      <w:r>
        <w:rPr>
          <w:rFonts w:ascii="Segoe UI" w:hAnsi="Segoe UI" w:cs="Segoe UI"/>
          <w:color w:val="212121"/>
        </w:rPr>
        <w:t>To evaluate psilocybin in the treatment of cocaine use disorder. It was hypothesized that psilocybin, compared with placebo, would yield a higher percentage of cocaine abstinent days, a greater likelihood of complete abstinence from cocaine, and a greater latency to first cocaine lapse through 180 days after end of treatment.</w:t>
      </w:r>
    </w:p>
    <w:p w14:paraId="1C248222" w14:textId="77777777" w:rsidR="00B13005"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Randomized, quadruple-blind, placebo-controlled clinical trial at a major medical research center in the Deep South of the US. Participants were individuals with cocaine use disorder who were motivated to quit and without significant comorbidities, recruited between May 2015 and August 2023 with data collection completed in May 2024.</w:t>
      </w:r>
    </w:p>
    <w:p w14:paraId="3FA10C7F" w14:textId="77777777" w:rsidR="00B13005" w:rsidRDefault="00000000">
      <w:pPr>
        <w:pStyle w:val="NormalWeb"/>
        <w:shd w:val="clear" w:color="auto" w:fill="FFFFFF"/>
      </w:pPr>
      <w:r>
        <w:rPr>
          <w:rStyle w:val="Strong"/>
          <w:rFonts w:ascii="Segoe UI" w:hAnsi="Segoe UI" w:cs="Segoe UI"/>
          <w:color w:val="212121"/>
        </w:rPr>
        <w:t xml:space="preserve">Interventions: </w:t>
      </w:r>
      <w:r>
        <w:rPr>
          <w:rFonts w:ascii="Segoe UI" w:hAnsi="Segoe UI" w:cs="Segoe UI"/>
          <w:color w:val="212121"/>
        </w:rPr>
        <w:t>Participants were randomized (1:1) to receive a single oral dose of psilocybin (25 mg per 70 kg of body weight) or active placebo (100 mg diphenhydramine). All participants received manualized psychotherapy that incorporated cognitive-behavioral treatment approximately 1 month before and 1 month after an all-day investigational drug treatment session.</w:t>
      </w:r>
    </w:p>
    <w:p w14:paraId="20693C2E" w14:textId="77777777" w:rsidR="00B13005"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 xml:space="preserve">Percentage of cocaine abstinent days, rates of complete cocaine abstinence, and time to first cocaine lapse through 180 days after end of treatment, assessed by timeline </w:t>
      </w:r>
      <w:proofErr w:type="spellStart"/>
      <w:r>
        <w:rPr>
          <w:rFonts w:ascii="Segoe UI" w:hAnsi="Segoe UI" w:cs="Segoe UI"/>
          <w:color w:val="212121"/>
        </w:rPr>
        <w:t>followback</w:t>
      </w:r>
      <w:proofErr w:type="spellEnd"/>
      <w:r>
        <w:rPr>
          <w:rFonts w:ascii="Segoe UI" w:hAnsi="Segoe UI" w:cs="Segoe UI"/>
          <w:color w:val="212121"/>
        </w:rPr>
        <w:t xml:space="preserve"> interview and confirmed with urinalysis. Hypotheses were formulated before data collection and analyses followed intention-to-treat principles.</w:t>
      </w:r>
    </w:p>
    <w:p w14:paraId="0036749A" w14:textId="77777777" w:rsidR="00B13005"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Of the 40 participants, 33 (82.5%) were men, the median (IQR) age was 50.0 (43.8-56.0) years, 33 (82.5%) were Black, and 7 (17.5%) were White. Most participants had lower socioeconomic status, with 26 participants (65%) having an annual income of $20 000 or less. Four participants were lost to follow-up, resulting in 36 participants who completed assessments through 180 days after end of treatment. Psilocybin recipients had a higher percentage of cocaine abstinent days (β = 28.95; 95% CI, 18.22-39.67; P &lt; .001), greater likelihood of complete cocaine abstinence (odds ratio, 18.37; 95% CI, 1.92-2468.17; P = .007), and a reduced risk of cocaine lapse over time (hazard ratio, 0.28; 95% CI, 0.13-0.60; P = .001) than active placebo recipients. No serious adverse events occurred.</w:t>
      </w:r>
    </w:p>
    <w:p w14:paraId="4423DAC9"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In this randomized clinical trial, psilocybin appeared to be safe and efficacious for treating cocaine use disorder among individuals from underrepresented and vulnerable populations. Further research is warranted to replicate and expand these findings.</w:t>
      </w:r>
    </w:p>
    <w:p w14:paraId="2E8D3C9F" w14:textId="77777777" w:rsidR="00B13005" w:rsidRDefault="00B13005">
      <w:pPr>
        <w:shd w:val="clear" w:color="auto" w:fill="FFFFFF"/>
        <w:spacing w:after="0" w:line="240" w:lineRule="auto"/>
      </w:pPr>
    </w:p>
    <w:p w14:paraId="7B5B5B54" w14:textId="77777777" w:rsidR="00B13005" w:rsidRDefault="00000000">
      <w:pPr>
        <w:pStyle w:val="Heading1"/>
        <w:shd w:val="clear" w:color="auto" w:fill="FFFFFF"/>
      </w:pPr>
      <w:r>
        <w:rPr>
          <w:rFonts w:ascii="Merriweather" w:hAnsi="Merriweather"/>
          <w:color w:val="212121"/>
        </w:rPr>
        <w:lastRenderedPageBreak/>
        <w:t>Low-Dose Buprenorphine Following Ketamine Treatment for Suicidal Ideation in Major Depressive Disorder: A Randomized, Double-Blind, Placebo-Controlled Trial</w:t>
      </w:r>
    </w:p>
    <w:p w14:paraId="7ACB8EDD" w14:textId="77777777" w:rsidR="00B13005" w:rsidRDefault="00000000">
      <w:pPr>
        <w:shd w:val="clear" w:color="auto" w:fill="FFFFFF"/>
        <w:spacing w:after="0" w:line="240" w:lineRule="auto"/>
      </w:pPr>
      <w:r>
        <w:rPr>
          <w:rFonts w:ascii="Segoe UI" w:hAnsi="Segoe UI" w:cs="Segoe UI"/>
          <w:color w:val="212121"/>
        </w:rPr>
        <w:t xml:space="preserve">Tucciarone JM, Bandeira ID, Blasey C, et al. Low-Dose Buprenorphine Following Ketamine Treatment for Suicidal Ideation in Major Depressive Disorder: A Randomized, Double-Blind, Placebo-Controlled Trial. AJP. Published online May 19, </w:t>
      </w:r>
      <w:proofErr w:type="gramStart"/>
      <w:r>
        <w:rPr>
          <w:rFonts w:ascii="Segoe UI" w:hAnsi="Segoe UI" w:cs="Segoe UI"/>
          <w:color w:val="212121"/>
        </w:rPr>
        <w:t>2026:appi.ajp</w:t>
      </w:r>
      <w:proofErr w:type="gramEnd"/>
      <w:r>
        <w:rPr>
          <w:rFonts w:ascii="Segoe UI" w:hAnsi="Segoe UI" w:cs="Segoe UI"/>
          <w:color w:val="212121"/>
        </w:rPr>
        <w:t xml:space="preserve">.20250840. </w:t>
      </w:r>
      <w:proofErr w:type="gramStart"/>
      <w:r>
        <w:rPr>
          <w:rFonts w:ascii="Segoe UI" w:hAnsi="Segoe UI" w:cs="Segoe UI"/>
          <w:color w:val="212121"/>
        </w:rPr>
        <w:t>doi:10.1176/appi.ajp</w:t>
      </w:r>
      <w:proofErr w:type="gramEnd"/>
      <w:r>
        <w:rPr>
          <w:rFonts w:ascii="Segoe UI" w:hAnsi="Segoe UI" w:cs="Segoe UI"/>
          <w:color w:val="212121"/>
        </w:rPr>
        <w:t xml:space="preserve">.20250840 </w:t>
      </w:r>
      <w:hyperlink r:id="rId25" w:history="1">
        <w:r w:rsidR="00B13005">
          <w:rPr>
            <w:rStyle w:val="Hyperlink"/>
            <w:rFonts w:ascii="Segoe UI" w:hAnsi="Segoe UI" w:cs="Segoe UI"/>
          </w:rPr>
          <w:t>PMID: 42151794</w:t>
        </w:r>
      </w:hyperlink>
      <w:r>
        <w:rPr>
          <w:rFonts w:ascii="Segoe UI" w:hAnsi="Segoe UI" w:cs="Segoe UI"/>
          <w:color w:val="212121"/>
        </w:rPr>
        <w:t>.</w:t>
      </w:r>
    </w:p>
    <w:p w14:paraId="6E349D1B" w14:textId="77777777" w:rsidR="00B13005"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 xml:space="preserve">Ketamine rapidly reduces suicidal ideation in major depressive disorder (MDD), but its effects are transient. Preclinical and clinical studies suggest that ketamine's antidepressant and </w:t>
      </w:r>
      <w:proofErr w:type="spellStart"/>
      <w:r>
        <w:rPr>
          <w:rFonts w:ascii="Segoe UI" w:hAnsi="Segoe UI" w:cs="Segoe UI"/>
          <w:color w:val="212121"/>
        </w:rPr>
        <w:t>antisuicidal</w:t>
      </w:r>
      <w:proofErr w:type="spellEnd"/>
      <w:r>
        <w:rPr>
          <w:rFonts w:ascii="Segoe UI" w:hAnsi="Segoe UI" w:cs="Segoe UI"/>
          <w:color w:val="212121"/>
        </w:rPr>
        <w:t xml:space="preserve"> effects may be partly mediated by mu-opioid receptor (MOR) modulation. The authors investigated the efficacy and safety of low-dose sublingual buprenorphine, a partial MOR agonist, as a follow-on treatment to prolong the effects of intravenous ketamine.</w:t>
      </w:r>
    </w:p>
    <w:p w14:paraId="737C1981" w14:textId="77777777" w:rsidR="00B13005"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This was a randomized, double-blind, placebo-controlled trial conducted at a single outpatient center in the United States. Adults with MDD and a total score ≥6 on the Scale for Suicide Ideation (SSI) were randomly assigned in a 1:1 ratio to receive either sublingual buprenorphine (0.2 to 0.8 mg/day) or a matched placebo for 4 weeks, beginning 48 hours after a single open-label intravenous ketamine infusion (0.5 mg/kg over 40 minutes). The primary outcome was the change in SSI total score, assessed weekly from day 1 through day 31.</w:t>
      </w:r>
    </w:p>
    <w:p w14:paraId="7AEB5E13" w14:textId="77777777" w:rsidR="00B13005"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From November 2020 to March 2025, 50 participants (68% female) received ketamine, of whom 45 completed at least 1 week of follow-on treatment. Both groups showed significant reductions in SSI total scores, with greater improvement in the buprenorphine group (mean change, -11.6, SD=5.8; N=23) than the placebo group (mean change, -6.3, SD=7; N=22) (Glass delta=0.76, 95% CI=0.11, 1.39). Mixed-effects modeling showed a significant time-by-treatment interaction (p&lt;0.001). Depression scores did not differ significantly between groups. No serious treatment-related adverse events occurred.</w:t>
      </w:r>
    </w:p>
    <w:p w14:paraId="3284F49E"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This randomized controlled trial provides the first evidence that a pharmacological intervention, buprenorphine, significantly sustains and enhances the </w:t>
      </w:r>
      <w:proofErr w:type="spellStart"/>
      <w:r>
        <w:rPr>
          <w:rFonts w:ascii="Segoe UI" w:hAnsi="Segoe UI" w:cs="Segoe UI"/>
          <w:color w:val="212121"/>
        </w:rPr>
        <w:t>antisuicidal</w:t>
      </w:r>
      <w:proofErr w:type="spellEnd"/>
      <w:r>
        <w:rPr>
          <w:rFonts w:ascii="Segoe UI" w:hAnsi="Segoe UI" w:cs="Segoe UI"/>
          <w:color w:val="212121"/>
        </w:rPr>
        <w:t xml:space="preserve"> effects of ketamine in MDD. These findings offer a potentially scalable and safe therapeutic option for a population at risk of suicide.</w:t>
      </w:r>
    </w:p>
    <w:p w14:paraId="31A912AA" w14:textId="77777777" w:rsidR="00B13005" w:rsidRDefault="00B13005">
      <w:pPr>
        <w:shd w:val="clear" w:color="auto" w:fill="FFFFFF"/>
        <w:spacing w:after="0" w:line="240" w:lineRule="auto"/>
      </w:pPr>
    </w:p>
    <w:p w14:paraId="3E3DBF40" w14:textId="77777777" w:rsidR="00B13005" w:rsidRDefault="00000000">
      <w:pPr>
        <w:pStyle w:val="Heading1"/>
        <w:shd w:val="clear" w:color="auto" w:fill="FFFFFF"/>
      </w:pPr>
      <w:r>
        <w:rPr>
          <w:rFonts w:ascii="Merriweather" w:hAnsi="Merriweather"/>
          <w:color w:val="212121"/>
        </w:rPr>
        <w:t>Pharmacological augmentation for people with treatment-resistant depression</w:t>
      </w:r>
    </w:p>
    <w:p w14:paraId="61DEDCA1" w14:textId="77777777" w:rsidR="00B13005" w:rsidRDefault="00000000">
      <w:pPr>
        <w:shd w:val="clear" w:color="auto" w:fill="FFFFFF"/>
        <w:spacing w:after="0" w:line="240" w:lineRule="auto"/>
      </w:pPr>
      <w:r>
        <w:rPr>
          <w:rFonts w:ascii="Segoe UI" w:hAnsi="Segoe UI" w:cs="Segoe UI"/>
          <w:color w:val="212121"/>
        </w:rPr>
        <w:lastRenderedPageBreak/>
        <w:t xml:space="preserve">Strawbridge R, Nikolova VL, Browning M, Rucker J, Cowen PJ, Cousins DA, Young AH, Cleare AJ. Pharmacological augmentation for people with treatment-resistant depression. Br J Psychiatry. 2026 May 19:1-2. </w:t>
      </w:r>
      <w:proofErr w:type="spellStart"/>
      <w:r>
        <w:rPr>
          <w:rFonts w:ascii="Segoe UI" w:hAnsi="Segoe UI" w:cs="Segoe UI"/>
          <w:color w:val="212121"/>
        </w:rPr>
        <w:t>doi</w:t>
      </w:r>
      <w:proofErr w:type="spellEnd"/>
      <w:r>
        <w:rPr>
          <w:rFonts w:ascii="Segoe UI" w:hAnsi="Segoe UI" w:cs="Segoe UI"/>
          <w:color w:val="212121"/>
        </w:rPr>
        <w:t xml:space="preserve">: 10.1192/bjp.2026.10673. </w:t>
      </w:r>
      <w:proofErr w:type="spellStart"/>
      <w:r>
        <w:rPr>
          <w:rFonts w:ascii="Segoe UI" w:hAnsi="Segoe UI" w:cs="Segoe UI"/>
          <w:color w:val="212121"/>
        </w:rPr>
        <w:t>Epub</w:t>
      </w:r>
      <w:proofErr w:type="spellEnd"/>
      <w:r>
        <w:rPr>
          <w:rFonts w:ascii="Segoe UI" w:hAnsi="Segoe UI" w:cs="Segoe UI"/>
          <w:color w:val="212121"/>
        </w:rPr>
        <w:t xml:space="preserve"> ahead of print </w:t>
      </w:r>
      <w:hyperlink r:id="rId26" w:history="1">
        <w:r w:rsidR="00B13005">
          <w:rPr>
            <w:rStyle w:val="Hyperlink"/>
            <w:rFonts w:ascii="Segoe UI" w:hAnsi="Segoe UI" w:cs="Segoe UI"/>
          </w:rPr>
          <w:t>PMID: 42152544</w:t>
        </w:r>
      </w:hyperlink>
      <w:r>
        <w:rPr>
          <w:rFonts w:ascii="Segoe UI" w:hAnsi="Segoe UI" w:cs="Segoe UI"/>
          <w:color w:val="212121"/>
        </w:rPr>
        <w:t>.</w:t>
      </w:r>
    </w:p>
    <w:p w14:paraId="3DC2F949" w14:textId="77777777" w:rsidR="00B13005" w:rsidRDefault="00000000">
      <w:pPr>
        <w:pStyle w:val="NormalWeb"/>
        <w:shd w:val="clear" w:color="auto" w:fill="FFFFFF"/>
      </w:pPr>
      <w:r>
        <w:rPr>
          <w:rFonts w:ascii="Segoe UI" w:hAnsi="Segoe UI" w:cs="Segoe UI"/>
          <w:color w:val="212121"/>
        </w:rPr>
        <w:t xml:space="preserve">Long-term pharmacological augmentation is central to care for treatment-resistant depression, yet until recently no adequately powered trials have examined it. With three such studies now published, we highlight the hope they offer for improving outcomes in this underserved population while highlighting caution in interpreting their collective findings without careful consideration of methodology and clinical context. We consider these issues and their implications for guiding more </w:t>
      </w:r>
      <w:proofErr w:type="spellStart"/>
      <w:r>
        <w:rPr>
          <w:rFonts w:ascii="Segoe UI" w:hAnsi="Segoe UI" w:cs="Segoe UI"/>
          <w:color w:val="212121"/>
        </w:rPr>
        <w:t>personalised</w:t>
      </w:r>
      <w:proofErr w:type="spellEnd"/>
      <w:r>
        <w:rPr>
          <w:rFonts w:ascii="Segoe UI" w:hAnsi="Segoe UI" w:cs="Segoe UI"/>
          <w:color w:val="212121"/>
        </w:rPr>
        <w:t xml:space="preserve"> treatment decisions aimed at sustained benefit in routine practice.</w:t>
      </w:r>
    </w:p>
    <w:p w14:paraId="7BE23577" w14:textId="77777777" w:rsidR="00B13005" w:rsidRDefault="00B13005">
      <w:pPr>
        <w:shd w:val="clear" w:color="auto" w:fill="FFFFFF"/>
        <w:spacing w:after="0" w:line="240" w:lineRule="auto"/>
      </w:pPr>
    </w:p>
    <w:p w14:paraId="302A0F2B" w14:textId="77777777" w:rsidR="00B13005" w:rsidRDefault="00000000">
      <w:pPr>
        <w:pStyle w:val="Heading1"/>
        <w:shd w:val="clear" w:color="auto" w:fill="FFFFFF"/>
      </w:pPr>
      <w:r>
        <w:rPr>
          <w:rFonts w:ascii="Merriweather" w:hAnsi="Merriweather"/>
          <w:color w:val="212121"/>
        </w:rPr>
        <w:t>Genotype-Guided Antidepressant Prescribing for Patients With Depression: A Randomized Clinical Trial*</w:t>
      </w:r>
    </w:p>
    <w:p w14:paraId="58949EB0" w14:textId="731A2440" w:rsidR="00B13005" w:rsidRDefault="00000000">
      <w:pPr>
        <w:shd w:val="clear" w:color="auto" w:fill="FFFFFF"/>
        <w:spacing w:after="0" w:line="240" w:lineRule="auto"/>
      </w:pPr>
      <w:r>
        <w:rPr>
          <w:rFonts w:ascii="Segoe UI" w:hAnsi="Segoe UI" w:cs="Segoe UI"/>
          <w:color w:val="212121"/>
        </w:rPr>
        <w:t xml:space="preserve">Blake KV, Hines LJ, Liu M, et al. Genotype-Guided Antidepressant Prescribing for Patients </w:t>
      </w:r>
      <w:proofErr w:type="gramStart"/>
      <w:r>
        <w:rPr>
          <w:rFonts w:ascii="Segoe UI" w:hAnsi="Segoe UI" w:cs="Segoe UI"/>
          <w:color w:val="212121"/>
        </w:rPr>
        <w:t>With</w:t>
      </w:r>
      <w:proofErr w:type="gramEnd"/>
      <w:r>
        <w:rPr>
          <w:rFonts w:ascii="Segoe UI" w:hAnsi="Segoe UI" w:cs="Segoe UI"/>
          <w:color w:val="212121"/>
        </w:rPr>
        <w:t xml:space="preserve"> Depression: A Randomized Clinical Trial. JAMA </w:t>
      </w:r>
      <w:proofErr w:type="spellStart"/>
      <w:r>
        <w:rPr>
          <w:rFonts w:ascii="Segoe UI" w:hAnsi="Segoe UI" w:cs="Segoe UI"/>
          <w:color w:val="212121"/>
        </w:rPr>
        <w:t>Netw</w:t>
      </w:r>
      <w:proofErr w:type="spellEnd"/>
      <w:r>
        <w:rPr>
          <w:rFonts w:ascii="Segoe UI" w:hAnsi="Segoe UI" w:cs="Segoe UI"/>
          <w:color w:val="212121"/>
        </w:rPr>
        <w:t xml:space="preserve"> Open. 2026;9(5</w:t>
      </w:r>
      <w:proofErr w:type="gramStart"/>
      <w:r>
        <w:rPr>
          <w:rFonts w:ascii="Segoe UI" w:hAnsi="Segoe UI" w:cs="Segoe UI"/>
          <w:color w:val="212121"/>
        </w:rPr>
        <w:t>):e</w:t>
      </w:r>
      <w:proofErr w:type="gramEnd"/>
      <w:r>
        <w:rPr>
          <w:rFonts w:ascii="Segoe UI" w:hAnsi="Segoe UI" w:cs="Segoe UI"/>
          <w:color w:val="212121"/>
        </w:rPr>
        <w:t xml:space="preserve">2610609. doi:10.1001/jamanetworkopen.2026.10609 </w:t>
      </w:r>
      <w:hyperlink r:id="rId27" w:history="1">
        <w:r w:rsidR="00B13005">
          <w:rPr>
            <w:rStyle w:val="Hyperlink"/>
            <w:rFonts w:ascii="Segoe UI" w:hAnsi="Segoe UI" w:cs="Segoe UI"/>
          </w:rPr>
          <w:t>PMID: 42090156</w:t>
        </w:r>
      </w:hyperlink>
      <w:r>
        <w:rPr>
          <w:rFonts w:ascii="Segoe UI" w:hAnsi="Segoe UI" w:cs="Segoe UI"/>
          <w:color w:val="212121"/>
        </w:rPr>
        <w:t>.</w:t>
      </w:r>
    </w:p>
    <w:p w14:paraId="5898BD5F" w14:textId="77777777" w:rsidR="00B13005"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The effectiveness of pharmacogenetics to guide prescribing of selective serotonin reuptake inhibitors (SSRIs) for depression remains unclear, despite the well-established association between SSRI pharmacokinetics and genetic variation.</w:t>
      </w:r>
    </w:p>
    <w:p w14:paraId="76A5D3E1" w14:textId="77777777" w:rsidR="00B13005"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determine whether pharmacogenetic-guided prescribing of SSRIs improves treatment response in patients with depression.</w:t>
      </w:r>
    </w:p>
    <w:p w14:paraId="52BE4DEE" w14:textId="77777777" w:rsidR="00B13005"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The ADOPT PGx (A Depression and Opioid Pragmatic Trial in Pharmacogenetics) Depression pragmatic randomized clinical trial was conducted from August 10, 2021, through April 27, 2024, at primary care, psychiatry, or family medicine clinics at enrolling sites throughout the US. Patients were aged 8 years or older and had experienced depression for 3 months or longer.</w:t>
      </w:r>
    </w:p>
    <w:p w14:paraId="69C09294" w14:textId="77777777" w:rsidR="00B13005" w:rsidRDefault="00000000">
      <w:pPr>
        <w:pStyle w:val="NormalWeb"/>
        <w:shd w:val="clear" w:color="auto" w:fill="FFFFFF"/>
      </w:pPr>
      <w:r>
        <w:rPr>
          <w:rStyle w:val="Strong"/>
          <w:rFonts w:ascii="Segoe UI" w:hAnsi="Segoe UI" w:cs="Segoe UI"/>
          <w:color w:val="212121"/>
        </w:rPr>
        <w:t xml:space="preserve">Intervention: </w:t>
      </w:r>
      <w:r>
        <w:rPr>
          <w:rFonts w:ascii="Segoe UI" w:hAnsi="Segoe UI" w:cs="Segoe UI"/>
          <w:color w:val="212121"/>
        </w:rPr>
        <w:t>Patients were randomized to genotype-guided SSRI prescribing (intervention group) or usual care (control group). Actionable drug metabolism phenotypes were defined as those for which pharmacogenetic clinical guidelines recommend alternative medication selection or dose adjustment.</w:t>
      </w:r>
    </w:p>
    <w:p w14:paraId="1BC41FEB" w14:textId="77777777" w:rsidR="00B13005"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 xml:space="preserve">The primary outcome was change in Patient-Reported Outcomes Measurement Information System (PROMIS) depression T scores at 3 months among patients with the actionable phenotype. Secondary end points included adverse </w:t>
      </w:r>
      <w:r>
        <w:rPr>
          <w:rFonts w:ascii="Segoe UI" w:hAnsi="Segoe UI" w:cs="Segoe UI"/>
          <w:color w:val="212121"/>
        </w:rPr>
        <w:lastRenderedPageBreak/>
        <w:t>effect severity of SSRIs at 3 months and depression remission (measured with PROMIS depression scores and Patient Health Questionnaire-8 [PHQ-8] scores) at 6 months.</w:t>
      </w:r>
    </w:p>
    <w:p w14:paraId="4E094047" w14:textId="77777777" w:rsidR="00B13005"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This study of 1460 patients included 1239 adults (84.9%) (mean [SD] age, 40.6 [16.7] years) and 221 children (15.1%) (mean [SD] age, 14.6 [1.8] years). Most patients were female (1096 [75.1%]). A total of 692 patients (47.4%) had an actionable phenotype; 351 (50.7%) were assigned to the intervention, and 341 (49.3%) were assigned to usual care. At baseline, 463 of the 692 patients (66.9%) reported having depressive symptoms for more than 2 years, 603 (87.1%) were receiving pharmacologic treatment, and 354 (51.2%) were receiving nonpharmacologic treatment. At 3 months, no significant differences were observed between the intervention and usual care groups in change in PROMIS depression T scores (mean [SD] change, -4.3 [8.4] vs -4.0 [8.1]; P = .68), medication adverse effect burden (mean [SD] change, 8.2 [4.3] vs 7.8 [4.5]; P = .37), or Patient Health Questionnaire-8 score change (mean [SD] change, -3.3 [5.2] vs -2.7 [4.8]; P = .13). However, at 6 months, the PROMIS depression T-score remission rate (score ≤16) was higher in the intervention group compared with the usual care group (153 of 317 patients [48.3%] vs 122 of 310 patients [39.4%]; P = .02).</w:t>
      </w:r>
    </w:p>
    <w:p w14:paraId="53F3CFB0"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In this randomized clinical trial, genotype-guided prescribing of SSRIs did not improve control of depression symptoms at 3 months compared with usual care but was associated with higher depression remission rates at 6 months. These findings suggest a possible longer-term clinical benefit and indicate that future studies should focus on the durability and long-term impact of genotype-guided prescribing in the management of depressive symptoms.</w:t>
      </w:r>
    </w:p>
    <w:p w14:paraId="4B73825B" w14:textId="77777777" w:rsidR="00B13005" w:rsidRDefault="00000000">
      <w:pPr>
        <w:pStyle w:val="NormalWeb"/>
        <w:shd w:val="clear" w:color="auto" w:fill="FFFFFF"/>
      </w:pPr>
      <w:r>
        <w:rPr>
          <w:rFonts w:ascii="Segoe UI" w:hAnsi="Segoe UI" w:cs="Segoe UI"/>
          <w:i/>
          <w:iCs/>
          <w:color w:val="212121"/>
        </w:rPr>
        <w:t>* Conflict of interest noted — please consider potential bias when evaluating this paper.</w:t>
      </w:r>
    </w:p>
    <w:p w14:paraId="295CBAB8" w14:textId="77777777" w:rsidR="00B13005" w:rsidRDefault="00B13005">
      <w:pPr>
        <w:shd w:val="clear" w:color="auto" w:fill="FFFFFF"/>
        <w:spacing w:after="0" w:line="240" w:lineRule="auto"/>
      </w:pPr>
    </w:p>
    <w:p w14:paraId="657400A1" w14:textId="77777777" w:rsidR="00B13005" w:rsidRDefault="00000000">
      <w:pPr>
        <w:pStyle w:val="Heading1"/>
        <w:shd w:val="clear" w:color="auto" w:fill="FFFFFF"/>
      </w:pPr>
      <w:r>
        <w:rPr>
          <w:rFonts w:ascii="Merriweather" w:hAnsi="Merriweather"/>
          <w:color w:val="212121"/>
        </w:rPr>
        <w:t>Mapping ADHD Heterogeneity and Biotypes by Topological Deviations in Morphometric Similarity Networks</w:t>
      </w:r>
    </w:p>
    <w:p w14:paraId="2E490DE3" w14:textId="77777777" w:rsidR="00B13005" w:rsidRDefault="00000000">
      <w:pPr>
        <w:shd w:val="clear" w:color="auto" w:fill="FFFFFF"/>
        <w:spacing w:after="0" w:line="240" w:lineRule="auto"/>
      </w:pPr>
      <w:r>
        <w:rPr>
          <w:rFonts w:ascii="Segoe UI" w:hAnsi="Segoe UI" w:cs="Segoe UI"/>
          <w:color w:val="212121"/>
        </w:rPr>
        <w:t xml:space="preserve">Pan N, Long Y, Qin K, et al. Mapping ADHD heterogeneity and biotypes by topological deviations in morphometric similarity networks. JAMA Psychiatry. 2026;83(5):478-490. doi:10.1001/jamapsychiatry.2026.0001 </w:t>
      </w:r>
      <w:hyperlink r:id="rId28" w:history="1">
        <w:r w:rsidR="00B13005">
          <w:rPr>
            <w:rStyle w:val="Hyperlink"/>
            <w:rFonts w:ascii="Segoe UI" w:hAnsi="Segoe UI" w:cs="Segoe UI"/>
          </w:rPr>
          <w:t>PMID: 41739459</w:t>
        </w:r>
      </w:hyperlink>
      <w:r>
        <w:rPr>
          <w:rFonts w:ascii="Segoe UI" w:hAnsi="Segoe UI" w:cs="Segoe UI"/>
          <w:color w:val="212121"/>
        </w:rPr>
        <w:t>.</w:t>
      </w:r>
    </w:p>
    <w:p w14:paraId="43A6786F" w14:textId="77777777" w:rsidR="00B13005"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Attention-deficit/hyperactivity disorder (ADHD) is characterized by considerable clinical heterogeneity, and existing classification frameworks constrain the development of neurobiologically informed subtyping approaches.</w:t>
      </w:r>
    </w:p>
    <w:p w14:paraId="6467124A" w14:textId="77777777" w:rsidR="00B13005"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investigate whether normative modeling of topological properties derived from brain morphometry similarity networks can provide robust stratification markers for children with ADHD.</w:t>
      </w:r>
    </w:p>
    <w:p w14:paraId="61358429" w14:textId="77777777" w:rsidR="00B13005" w:rsidRDefault="00000000">
      <w:pPr>
        <w:pStyle w:val="NormalWeb"/>
        <w:shd w:val="clear" w:color="auto" w:fill="FFFFFF"/>
      </w:pPr>
      <w:r>
        <w:rPr>
          <w:rStyle w:val="Strong"/>
          <w:rFonts w:ascii="Segoe UI" w:hAnsi="Segoe UI" w:cs="Segoe UI"/>
          <w:color w:val="212121"/>
        </w:rPr>
        <w:lastRenderedPageBreak/>
        <w:t xml:space="preserve">Design, settings, and participants: </w:t>
      </w:r>
      <w:r>
        <w:rPr>
          <w:rFonts w:ascii="Segoe UI" w:hAnsi="Segoe UI" w:cs="Segoe UI"/>
          <w:color w:val="212121"/>
        </w:rPr>
        <w:t xml:space="preserve">This case-control study leveraged multisite cross-sectional neurodevelopmental datasets with a longitudinal follow-up cognitive assessment for a subset. Morphometric similarity networks were </w:t>
      </w:r>
      <w:proofErr w:type="gramStart"/>
      <w:r>
        <w:rPr>
          <w:rFonts w:ascii="Segoe UI" w:hAnsi="Segoe UI" w:cs="Segoe UI"/>
          <w:color w:val="212121"/>
        </w:rPr>
        <w:t>constructed</w:t>
      </w:r>
      <w:proofErr w:type="gramEnd"/>
      <w:r>
        <w:rPr>
          <w:rFonts w:ascii="Segoe UI" w:hAnsi="Segoe UI" w:cs="Segoe UI"/>
          <w:color w:val="212121"/>
        </w:rPr>
        <w:t xml:space="preserve"> and normative models were developed for 3 topological metrics: degree centrality, nodal efficiency, and participation coefficient. Through </w:t>
      </w:r>
      <w:proofErr w:type="spellStart"/>
      <w:r>
        <w:rPr>
          <w:rFonts w:ascii="Segoe UI" w:hAnsi="Segoe UI" w:cs="Segoe UI"/>
          <w:color w:val="212121"/>
        </w:rPr>
        <w:t>semisupervised</w:t>
      </w:r>
      <w:proofErr w:type="spellEnd"/>
      <w:r>
        <w:rPr>
          <w:rFonts w:ascii="Segoe UI" w:hAnsi="Segoe UI" w:cs="Segoe UI"/>
          <w:color w:val="212121"/>
        </w:rPr>
        <w:t xml:space="preserve"> clustering, putative biotypes were delineated and their clinical profiles were examined. Brain profiles of these biotypes were further contextualized in terms of their neurochemical and functional correlates using large-scale databases, and model generalizability was assessed with external validation performed in an independent transdiagnostic cohort. Study data were analyzed from November 2023 to January 2025.</w:t>
      </w:r>
    </w:p>
    <w:p w14:paraId="5D1C0C95" w14:textId="77777777" w:rsidR="00B13005" w:rsidRDefault="00000000">
      <w:pPr>
        <w:pStyle w:val="NormalWeb"/>
        <w:shd w:val="clear" w:color="auto" w:fill="FFFFFF"/>
      </w:pPr>
      <w:r>
        <w:rPr>
          <w:rStyle w:val="Strong"/>
          <w:rFonts w:ascii="Segoe UI" w:hAnsi="Segoe UI" w:cs="Segoe UI"/>
          <w:color w:val="212121"/>
        </w:rPr>
        <w:t xml:space="preserve">Exposures: </w:t>
      </w:r>
      <w:r>
        <w:rPr>
          <w:rFonts w:ascii="Segoe UI" w:hAnsi="Segoe UI" w:cs="Segoe UI"/>
          <w:color w:val="212121"/>
        </w:rPr>
        <w:t>Normative modeling of topological properties derived from brain morphometry.</w:t>
      </w:r>
    </w:p>
    <w:p w14:paraId="181B9B5B" w14:textId="77777777" w:rsidR="00B13005"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Topological deviations in morphometric similarity networks derived from brain structural image.</w:t>
      </w:r>
    </w:p>
    <w:p w14:paraId="7623A2C2" w14:textId="77777777" w:rsidR="00B13005"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The discovery cohort comprised 446 children with ADHD (mean [SD] age, 11.5 [2.6] years; 339 male [76.0%]) and 708 controls (mean [SD] age, 11.0 [2.3] years; 429 male [60.6%]), whereas the validation cohort included 554 children with ADHD (mean [SD] age, 10.1 [2.8]; 372 male [67.1%]) and 123 controls (mean [SD] age, 10.1 [3.0]; 70 male [56.9%]). ADHD exhibited atypical hub organization across all 3 topological metrics, with significant case-control differences primarily localized to a covarying </w:t>
      </w:r>
      <w:proofErr w:type="spellStart"/>
      <w:r>
        <w:rPr>
          <w:rFonts w:ascii="Segoe UI" w:hAnsi="Segoe UI" w:cs="Segoe UI"/>
          <w:color w:val="212121"/>
        </w:rPr>
        <w:t>multimetric</w:t>
      </w:r>
      <w:proofErr w:type="spellEnd"/>
      <w:r>
        <w:rPr>
          <w:rFonts w:ascii="Segoe UI" w:hAnsi="Segoe UI" w:cs="Segoe UI"/>
          <w:color w:val="212121"/>
        </w:rPr>
        <w:t xml:space="preserve"> component in the orbitofrontal cortex. Three biotypes emerged: severe-combined with emotional dysregulation (widespread medial prefrontal cortex-pallidum alterations, n = 142), predominantly hyperactive/impulsive (anterior cingulate cortex-pallidum circuit alterations, n = 177), and predominantly inattentive (superior frontal gyrus alterations, n = 127), each characterized by distinct clinical profiles and longitudinal trajectories. These neural profiles of each biotype showed distinct neurochemical and functional correlates. Critically, the core findings were replicated in the validation cohort, demonstrating robust generalizability.</w:t>
      </w:r>
    </w:p>
    <w:p w14:paraId="5027EF3A"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and relevance: Results of this case-control study reveal that the integration of normative modeling with </w:t>
      </w:r>
      <w:proofErr w:type="spellStart"/>
      <w:r>
        <w:rPr>
          <w:rFonts w:ascii="Segoe UI" w:hAnsi="Segoe UI" w:cs="Segoe UI"/>
          <w:color w:val="212121"/>
        </w:rPr>
        <w:t>semisupervised</w:t>
      </w:r>
      <w:proofErr w:type="spellEnd"/>
      <w:r>
        <w:rPr>
          <w:rFonts w:ascii="Segoe UI" w:hAnsi="Segoe UI" w:cs="Segoe UI"/>
          <w:color w:val="212121"/>
        </w:rPr>
        <w:t xml:space="preserve"> clustering provided both dimensional and categorical insights into ADHD heterogeneity, identifying 3 distinct ADHD biotypes with unique clinical-neural profiles that advance the understanding of ADHD's neurobiological complexity and lay the groundwork for personalized management.</w:t>
      </w:r>
    </w:p>
    <w:p w14:paraId="27115C90" w14:textId="77777777" w:rsidR="00B13005" w:rsidRDefault="00B13005">
      <w:pPr>
        <w:shd w:val="clear" w:color="auto" w:fill="FFFFFF"/>
        <w:spacing w:after="0" w:line="240" w:lineRule="auto"/>
      </w:pPr>
    </w:p>
    <w:p w14:paraId="6018C7A5" w14:textId="77777777" w:rsidR="00B13005" w:rsidRDefault="00000000">
      <w:pPr>
        <w:pStyle w:val="Heading1"/>
        <w:shd w:val="clear" w:color="auto" w:fill="FFFFFF"/>
      </w:pPr>
      <w:r>
        <w:rPr>
          <w:rFonts w:ascii="Merriweather" w:hAnsi="Merriweather"/>
          <w:color w:val="212121"/>
        </w:rPr>
        <w:lastRenderedPageBreak/>
        <w:t>Fascia's role in the mind-body continuum: a novel target for integrative treatments in psychiatry</w:t>
      </w:r>
    </w:p>
    <w:p w14:paraId="31AFDBC9" w14:textId="77777777" w:rsidR="00B13005" w:rsidRDefault="00000000">
      <w:pPr>
        <w:shd w:val="clear" w:color="auto" w:fill="FFFFFF"/>
        <w:spacing w:after="0" w:line="240" w:lineRule="auto"/>
      </w:pPr>
      <w:r>
        <w:rPr>
          <w:rFonts w:ascii="Segoe UI" w:hAnsi="Segoe UI" w:cs="Segoe UI"/>
          <w:color w:val="212121"/>
        </w:rPr>
        <w:t xml:space="preserve">Shah SM, Jahangir M, </w:t>
      </w:r>
      <w:proofErr w:type="spellStart"/>
      <w:r>
        <w:rPr>
          <w:rFonts w:ascii="Segoe UI" w:hAnsi="Segoe UI" w:cs="Segoe UI"/>
          <w:color w:val="212121"/>
        </w:rPr>
        <w:t>Alhudaithi</w:t>
      </w:r>
      <w:proofErr w:type="spellEnd"/>
      <w:r>
        <w:rPr>
          <w:rFonts w:ascii="Segoe UI" w:hAnsi="Segoe UI" w:cs="Segoe UI"/>
          <w:color w:val="212121"/>
        </w:rPr>
        <w:t xml:space="preserve"> GS, Taneja C, Alharbi FS, Lin X. Fascia’s role in the mind-body continuum: a novel target for integrative treatments in psychiatry. Front Psychiatry. 2026;17. doi:10.3389/fpsyt.2026.1687288 </w:t>
      </w:r>
      <w:hyperlink r:id="rId29" w:history="1">
        <w:r w:rsidR="00B13005">
          <w:rPr>
            <w:rStyle w:val="Hyperlink"/>
            <w:rFonts w:ascii="Segoe UI" w:hAnsi="Segoe UI" w:cs="Segoe UI"/>
          </w:rPr>
          <w:t>PMID: 42147021</w:t>
        </w:r>
      </w:hyperlink>
      <w:r>
        <w:rPr>
          <w:rFonts w:ascii="Segoe UI" w:hAnsi="Segoe UI" w:cs="Segoe UI"/>
          <w:color w:val="212121"/>
        </w:rPr>
        <w:t>.</w:t>
      </w:r>
    </w:p>
    <w:p w14:paraId="428F7580" w14:textId="77777777" w:rsidR="00B13005" w:rsidRDefault="00000000">
      <w:pPr>
        <w:pStyle w:val="NormalWeb"/>
        <w:shd w:val="clear" w:color="auto" w:fill="FFFFFF"/>
      </w:pPr>
      <w:r>
        <w:rPr>
          <w:rFonts w:ascii="Segoe UI" w:hAnsi="Segoe UI" w:cs="Segoe UI"/>
          <w:color w:val="212121"/>
        </w:rPr>
        <w:t xml:space="preserve">The fascia, a pervasive connective tissue network, has traditionally been studied for its structural and biomechanical roles in the human body. However, emerging evidence suggests that fascia may also play a significant role in the pathophysiology of psychiatric disorders. This review article explores the potential links between fascial dysfunction and mental health conditions such as depression and anxiety. Fascia's involvement in </w:t>
      </w:r>
      <w:proofErr w:type="spellStart"/>
      <w:r>
        <w:rPr>
          <w:rFonts w:ascii="Segoe UI" w:hAnsi="Segoe UI" w:cs="Segoe UI"/>
          <w:color w:val="212121"/>
        </w:rPr>
        <w:t>mechanotransduction</w:t>
      </w:r>
      <w:proofErr w:type="spellEnd"/>
      <w:r>
        <w:rPr>
          <w:rFonts w:ascii="Segoe UI" w:hAnsi="Segoe UI" w:cs="Segoe UI"/>
          <w:color w:val="212121"/>
        </w:rPr>
        <w:t>, proprioception, and nociception positions it as a dynamic biological interface between peripheral tissues and the central nervous system. Through interoceptive signaling, the fascial system continuously relays the body's internal physiological state to the brain, offering a plausible framework for understanding how somatic tension may correlate with emotional states. Integrating recent neurobiological frameworks, we propose that fascial afferents are primary contributors to higher-order body representation. Chronic stress induces fascial stiffness and inflammation, potentially exacerbating stress-related psychiatric conditions, while the comorbidity of myofascial pain syndromes with psychiatric disorders further highlights this interconnection. Although preliminary evidence suggests that fascial-targeted therapies including myofascial release, yoga, and meditation may hold therapeutic potential, their efficacy in psychiatric treatment remains hypothetical and requires validation through rigorous clinical trials. The evidence is still in infancy, integration of fascial health into psychiatric research and treatment offers a promising avenue for holistic and multidisciplinary approaches to mental health care. This article underscores the need for further research to elucidate the mechanisms underlying the fascia-psychiatry connection and to explore the clinical implications of fascial therapies in psychiatric practice.</w:t>
      </w:r>
    </w:p>
    <w:p w14:paraId="149B9448" w14:textId="77777777" w:rsidR="00B13005" w:rsidRDefault="00B13005">
      <w:pPr>
        <w:shd w:val="clear" w:color="auto" w:fill="FFFFFF"/>
        <w:spacing w:after="0" w:line="240" w:lineRule="auto"/>
      </w:pPr>
    </w:p>
    <w:p w14:paraId="2F944D66" w14:textId="77777777" w:rsidR="00B13005" w:rsidRDefault="00000000">
      <w:pPr>
        <w:shd w:val="clear" w:color="auto" w:fill="1A365D"/>
        <w:spacing w:before="200" w:after="100"/>
      </w:pPr>
      <w:r>
        <w:rPr>
          <w:rFonts w:ascii="Segoe UI" w:hAnsi="Segoe UI" w:cs="Segoe UI"/>
          <w:b/>
          <w:bCs/>
          <w:caps/>
          <w:color w:val="FFFFFF"/>
        </w:rPr>
        <w:t xml:space="preserve">  Clinical Reviews &amp; Meta-Analyses</w:t>
      </w:r>
    </w:p>
    <w:p w14:paraId="676A0138" w14:textId="77777777" w:rsidR="00B13005" w:rsidRDefault="00B13005">
      <w:pPr>
        <w:shd w:val="clear" w:color="auto" w:fill="FFFFFF"/>
        <w:spacing w:after="0" w:line="240" w:lineRule="auto"/>
      </w:pPr>
    </w:p>
    <w:p w14:paraId="68BD9FE7" w14:textId="77777777" w:rsidR="00B13005" w:rsidRDefault="00000000">
      <w:pPr>
        <w:pStyle w:val="Heading1"/>
        <w:shd w:val="clear" w:color="auto" w:fill="FFFFFF"/>
      </w:pPr>
      <w:r>
        <w:rPr>
          <w:rFonts w:ascii="Merriweather" w:hAnsi="Merriweather"/>
          <w:color w:val="212121"/>
        </w:rPr>
        <w:t>Pharmacological interventions for ADHD: a systematic review and dose-effect network meta-analysis</w:t>
      </w:r>
    </w:p>
    <w:p w14:paraId="4DAC4399" w14:textId="77777777" w:rsidR="00B13005" w:rsidRDefault="00000000">
      <w:pPr>
        <w:shd w:val="clear" w:color="auto" w:fill="FFFFFF"/>
        <w:spacing w:after="0" w:line="240" w:lineRule="auto"/>
      </w:pPr>
      <w:proofErr w:type="spellStart"/>
      <w:r>
        <w:rPr>
          <w:rFonts w:ascii="Segoe UI" w:hAnsi="Segoe UI" w:cs="Segoe UI"/>
          <w:color w:val="212121"/>
        </w:rPr>
        <w:t>Nourredine</w:t>
      </w:r>
      <w:proofErr w:type="spellEnd"/>
      <w:r>
        <w:rPr>
          <w:rFonts w:ascii="Segoe UI" w:hAnsi="Segoe UI" w:cs="Segoe UI"/>
          <w:color w:val="212121"/>
        </w:rPr>
        <w:t xml:space="preserve"> M, Jurek L, Hamza T, Cipriani A, </w:t>
      </w:r>
      <w:proofErr w:type="spellStart"/>
      <w:r>
        <w:rPr>
          <w:rFonts w:ascii="Segoe UI" w:hAnsi="Segoe UI" w:cs="Segoe UI"/>
          <w:color w:val="212121"/>
        </w:rPr>
        <w:t>Subtil</w:t>
      </w:r>
      <w:proofErr w:type="spellEnd"/>
      <w:r>
        <w:rPr>
          <w:rFonts w:ascii="Segoe UI" w:hAnsi="Segoe UI" w:cs="Segoe UI"/>
          <w:color w:val="212121"/>
        </w:rPr>
        <w:t xml:space="preserve"> F, </w:t>
      </w:r>
      <w:proofErr w:type="spellStart"/>
      <w:r>
        <w:rPr>
          <w:rFonts w:ascii="Segoe UI" w:hAnsi="Segoe UI" w:cs="Segoe UI"/>
          <w:color w:val="212121"/>
        </w:rPr>
        <w:t>Parlatini</w:t>
      </w:r>
      <w:proofErr w:type="spellEnd"/>
      <w:r>
        <w:rPr>
          <w:rFonts w:ascii="Segoe UI" w:hAnsi="Segoe UI" w:cs="Segoe UI"/>
          <w:color w:val="212121"/>
        </w:rPr>
        <w:t xml:space="preserve"> V, et al. Pharmacological interventions for ADHD: a systematic review and dose-effect network meta-analysis. Lancet Psychiatry. 2026;13(6):485-495. </w:t>
      </w:r>
      <w:proofErr w:type="spellStart"/>
      <w:r>
        <w:rPr>
          <w:rFonts w:ascii="Segoe UI" w:hAnsi="Segoe UI" w:cs="Segoe UI"/>
          <w:color w:val="212121"/>
        </w:rPr>
        <w:t>doi</w:t>
      </w:r>
      <w:proofErr w:type="spellEnd"/>
      <w:r>
        <w:rPr>
          <w:rFonts w:ascii="Segoe UI" w:hAnsi="Segoe UI" w:cs="Segoe UI"/>
          <w:color w:val="212121"/>
        </w:rPr>
        <w:t xml:space="preserve">: 10.1016/S2215-0366(26)00091-X </w:t>
      </w:r>
      <w:hyperlink r:id="rId30" w:history="1">
        <w:r w:rsidR="00B13005">
          <w:rPr>
            <w:rStyle w:val="Hyperlink"/>
            <w:rFonts w:ascii="Segoe UI" w:hAnsi="Segoe UI" w:cs="Segoe UI"/>
          </w:rPr>
          <w:t>PMID: 42134365</w:t>
        </w:r>
      </w:hyperlink>
      <w:r>
        <w:rPr>
          <w:rFonts w:ascii="Segoe UI" w:hAnsi="Segoe UI" w:cs="Segoe UI"/>
          <w:color w:val="212121"/>
        </w:rPr>
        <w:t>.</w:t>
      </w:r>
    </w:p>
    <w:p w14:paraId="64AA26E3" w14:textId="77777777" w:rsidR="00B13005" w:rsidRDefault="00000000">
      <w:pPr>
        <w:pStyle w:val="NormalWeb"/>
        <w:shd w:val="clear" w:color="auto" w:fill="FFFFFF"/>
      </w:pPr>
      <w:r>
        <w:rPr>
          <w:rStyle w:val="Strong"/>
          <w:rFonts w:ascii="Segoe UI" w:hAnsi="Segoe UI" w:cs="Segoe UI"/>
          <w:color w:val="212121"/>
        </w:rPr>
        <w:lastRenderedPageBreak/>
        <w:t xml:space="preserve">Background: </w:t>
      </w:r>
      <w:proofErr w:type="spellStart"/>
      <w:r>
        <w:rPr>
          <w:rFonts w:ascii="Segoe UI" w:hAnsi="Segoe UI" w:cs="Segoe UI"/>
          <w:color w:val="212121"/>
        </w:rPr>
        <w:t>Optimising</w:t>
      </w:r>
      <w:proofErr w:type="spellEnd"/>
      <w:r>
        <w:rPr>
          <w:rFonts w:ascii="Segoe UI" w:hAnsi="Segoe UI" w:cs="Segoe UI"/>
          <w:color w:val="212121"/>
        </w:rPr>
        <w:t xml:space="preserve"> the dosage of pharmacological treatments for ADHD is key to </w:t>
      </w:r>
      <w:proofErr w:type="spellStart"/>
      <w:r>
        <w:rPr>
          <w:rFonts w:ascii="Segoe UI" w:hAnsi="Segoe UI" w:cs="Segoe UI"/>
          <w:color w:val="212121"/>
        </w:rPr>
        <w:t>maximising</w:t>
      </w:r>
      <w:proofErr w:type="spellEnd"/>
      <w:r>
        <w:rPr>
          <w:rFonts w:ascii="Segoe UI" w:hAnsi="Segoe UI" w:cs="Segoe UI"/>
          <w:color w:val="212121"/>
        </w:rPr>
        <w:t xml:space="preserve"> their benefits, yet most clinical guidelines provide only limited information on this issue. Dose-effect relationships have not been comprehensively assessed across all ADHD medications and age groups, despite growing concerns about subtherapeutic prescribing. We aimed to estimate dose-effect curves for efficacy and tolerability of ADHD medications (stimulants and non-stimulants) across age groups.</w:t>
      </w:r>
    </w:p>
    <w:p w14:paraId="6EA2B84A" w14:textId="77777777" w:rsidR="00B13005"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We conducted a systematic review and dose-effect network meta-analysis of double-blind </w:t>
      </w:r>
      <w:proofErr w:type="spellStart"/>
      <w:r>
        <w:rPr>
          <w:rFonts w:ascii="Segoe UI" w:hAnsi="Segoe UI" w:cs="Segoe UI"/>
          <w:color w:val="212121"/>
        </w:rPr>
        <w:t>randomised</w:t>
      </w:r>
      <w:proofErr w:type="spellEnd"/>
      <w:r>
        <w:rPr>
          <w:rFonts w:ascii="Segoe UI" w:hAnsi="Segoe UI" w:cs="Segoe UI"/>
          <w:color w:val="212121"/>
        </w:rPr>
        <w:t xml:space="preserve"> controlled trials (RCTs) evaluating oral monotherapy (stimulants and non-stimulants) in individuals aged 5 years and older meeting </w:t>
      </w:r>
      <w:proofErr w:type="spellStart"/>
      <w:r>
        <w:rPr>
          <w:rFonts w:ascii="Segoe UI" w:hAnsi="Segoe UI" w:cs="Segoe UI"/>
          <w:color w:val="212121"/>
        </w:rPr>
        <w:t>standardised</w:t>
      </w:r>
      <w:proofErr w:type="spellEnd"/>
      <w:r>
        <w:rPr>
          <w:rFonts w:ascii="Segoe UI" w:hAnsi="Segoe UI" w:cs="Segoe UI"/>
          <w:color w:val="212121"/>
        </w:rPr>
        <w:t xml:space="preserve"> ADHD criteria. Studies involving genetic syndromes, treatment-resistant populations, or withdrawal-phase designs were excluded. We retrieved eligible studies from the MED-ADHD database, updated on Feb 17, 2025, without language restrictions. We included published and unpublished aggregated-level data. The primary outcome was efficacy (measured using validated clinical scales</w:t>
      </w:r>
      <w:proofErr w:type="gramStart"/>
      <w:r>
        <w:rPr>
          <w:rFonts w:ascii="Segoe UI" w:hAnsi="Segoe UI" w:cs="Segoe UI"/>
          <w:color w:val="212121"/>
        </w:rPr>
        <w:t>)</w:t>
      </w:r>
      <w:proofErr w:type="gramEnd"/>
      <w:r>
        <w:rPr>
          <w:rFonts w:ascii="Segoe UI" w:hAnsi="Segoe UI" w:cs="Segoe UI"/>
          <w:color w:val="212121"/>
        </w:rPr>
        <w:t xml:space="preserve"> and the secondary outcome was tolerability (discontinuation due to adverse events). We conducted a dose-effect network meta-analysis as a three-level hierarchical Bayesian framework, separate for children or adolescents, and adults. We included 113 double-blind RCTs with more than 25,000 participants. All doses were converted to a common scale to enable comparison across trials and formulations.</w:t>
      </w:r>
    </w:p>
    <w:p w14:paraId="7384E950" w14:textId="77777777" w:rsidR="00B13005"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 xml:space="preserve">Data from 113 double-blind RCTs including more than 25,000 participants were </w:t>
      </w:r>
      <w:proofErr w:type="spellStart"/>
      <w:r>
        <w:rPr>
          <w:rFonts w:ascii="Segoe UI" w:hAnsi="Segoe UI" w:cs="Segoe UI"/>
          <w:color w:val="212121"/>
        </w:rPr>
        <w:t>analysed</w:t>
      </w:r>
      <w:proofErr w:type="spellEnd"/>
      <w:r>
        <w:rPr>
          <w:rFonts w:ascii="Segoe UI" w:hAnsi="Segoe UI" w:cs="Segoe UI"/>
          <w:color w:val="212121"/>
        </w:rPr>
        <w:t>. The results show that patterns of dose-effect differ between medications and age groups. The study identified dose ranges where treatment benefits peak and higher doses mainly increase side effects, with no evidence that going beyond licensed maximum doses improves average effectiveness.</w:t>
      </w:r>
    </w:p>
    <w:p w14:paraId="4CF79AC6" w14:textId="77777777" w:rsidR="00B13005" w:rsidRDefault="00000000">
      <w:pPr>
        <w:pStyle w:val="NormalWeb"/>
        <w:shd w:val="clear" w:color="auto" w:fill="FFFFFF"/>
      </w:pPr>
      <w:r>
        <w:rPr>
          <w:rStyle w:val="Strong"/>
          <w:rFonts w:ascii="Segoe UI" w:hAnsi="Segoe UI" w:cs="Segoe UI"/>
          <w:color w:val="212121"/>
        </w:rPr>
        <w:t xml:space="preserve">Interpretation: </w:t>
      </w:r>
      <w:r>
        <w:rPr>
          <w:rFonts w:ascii="Segoe UI" w:hAnsi="Segoe UI" w:cs="Segoe UI"/>
          <w:color w:val="212121"/>
        </w:rPr>
        <w:t xml:space="preserve">Our findings challenge both therapeutic inertia—accepting suboptimal response without further dose titration—and uncritical dose escalation beyond licensed limits, when potential harms outweigh expected benefits. Our findings can inform clinical guidelines and should support shared </w:t>
      </w:r>
      <w:proofErr w:type="gramStart"/>
      <w:r>
        <w:rPr>
          <w:rFonts w:ascii="Segoe UI" w:hAnsi="Segoe UI" w:cs="Segoe UI"/>
          <w:color w:val="212121"/>
        </w:rPr>
        <w:t>decision making</w:t>
      </w:r>
      <w:proofErr w:type="gramEnd"/>
      <w:r>
        <w:rPr>
          <w:rFonts w:ascii="Segoe UI" w:hAnsi="Segoe UI" w:cs="Segoe UI"/>
          <w:color w:val="212121"/>
        </w:rPr>
        <w:t xml:space="preserve"> regarding ADHD medication dosage.</w:t>
      </w:r>
    </w:p>
    <w:p w14:paraId="684CAB11" w14:textId="77777777" w:rsidR="00B13005" w:rsidRDefault="00B13005">
      <w:pPr>
        <w:shd w:val="clear" w:color="auto" w:fill="FFFFFF"/>
        <w:spacing w:after="0" w:line="240" w:lineRule="auto"/>
      </w:pPr>
    </w:p>
    <w:p w14:paraId="604B9C8A" w14:textId="77777777" w:rsidR="00B13005" w:rsidRDefault="00000000">
      <w:pPr>
        <w:pStyle w:val="Heading1"/>
        <w:shd w:val="clear" w:color="auto" w:fill="FFFFFF"/>
      </w:pPr>
      <w:r>
        <w:rPr>
          <w:rFonts w:ascii="Merriweather" w:hAnsi="Merriweather"/>
          <w:color w:val="212121"/>
        </w:rPr>
        <w:t>The global prevalence of major depressive disorder during the peripartum period: a systematic review and meta-regression</w:t>
      </w:r>
    </w:p>
    <w:p w14:paraId="4FC15384" w14:textId="77777777" w:rsidR="00B13005" w:rsidRDefault="00000000">
      <w:pPr>
        <w:shd w:val="clear" w:color="auto" w:fill="FFFFFF"/>
        <w:spacing w:after="0" w:line="240" w:lineRule="auto"/>
      </w:pPr>
      <w:r>
        <w:rPr>
          <w:rFonts w:ascii="Segoe UI" w:hAnsi="Segoe UI" w:cs="Segoe UI"/>
          <w:color w:val="212121"/>
        </w:rPr>
        <w:t xml:space="preserve">Ferrari AJ, Miller PA, Shadid J, Herrera AM, Ahmed SM, </w:t>
      </w:r>
      <w:proofErr w:type="spellStart"/>
      <w:r>
        <w:rPr>
          <w:rFonts w:ascii="Segoe UI" w:hAnsi="Segoe UI" w:cs="Segoe UI"/>
          <w:color w:val="212121"/>
        </w:rPr>
        <w:t>Malpani</w:t>
      </w:r>
      <w:proofErr w:type="spellEnd"/>
      <w:r>
        <w:rPr>
          <w:rFonts w:ascii="Segoe UI" w:hAnsi="Segoe UI" w:cs="Segoe UI"/>
          <w:color w:val="212121"/>
        </w:rPr>
        <w:t xml:space="preserve"> P, et al. The global prevalence of major depressive disorder during the peripartum period: a systematic review and meta-regression. Lancet Psychiatry. 2026;13(6):461-471. </w:t>
      </w:r>
      <w:proofErr w:type="spellStart"/>
      <w:r>
        <w:rPr>
          <w:rFonts w:ascii="Segoe UI" w:hAnsi="Segoe UI" w:cs="Segoe UI"/>
          <w:color w:val="212121"/>
        </w:rPr>
        <w:t>doi</w:t>
      </w:r>
      <w:proofErr w:type="spellEnd"/>
      <w:r>
        <w:rPr>
          <w:rFonts w:ascii="Segoe UI" w:hAnsi="Segoe UI" w:cs="Segoe UI"/>
          <w:color w:val="212121"/>
        </w:rPr>
        <w:t xml:space="preserve">: 10.1016/S2215-0366(26)00085-4 </w:t>
      </w:r>
      <w:hyperlink r:id="rId31" w:history="1">
        <w:r w:rsidR="00B13005">
          <w:rPr>
            <w:rStyle w:val="Hyperlink"/>
            <w:rFonts w:ascii="Segoe UI" w:hAnsi="Segoe UI" w:cs="Segoe UI"/>
          </w:rPr>
          <w:t>PMID: 42070579</w:t>
        </w:r>
      </w:hyperlink>
      <w:r>
        <w:rPr>
          <w:rFonts w:ascii="Segoe UI" w:hAnsi="Segoe UI" w:cs="Segoe UI"/>
          <w:color w:val="212121"/>
        </w:rPr>
        <w:t>.</w:t>
      </w:r>
    </w:p>
    <w:p w14:paraId="46ADD2AF" w14:textId="77777777" w:rsidR="00B13005" w:rsidRDefault="00000000">
      <w:pPr>
        <w:pStyle w:val="NormalWeb"/>
        <w:shd w:val="clear" w:color="auto" w:fill="FFFFFF"/>
      </w:pPr>
      <w:r>
        <w:rPr>
          <w:rStyle w:val="Strong"/>
          <w:rFonts w:ascii="Segoe UI" w:hAnsi="Segoe UI" w:cs="Segoe UI"/>
          <w:color w:val="212121"/>
        </w:rPr>
        <w:lastRenderedPageBreak/>
        <w:t xml:space="preserve">Background: </w:t>
      </w:r>
      <w:r>
        <w:rPr>
          <w:rFonts w:ascii="Segoe UI" w:hAnsi="Segoe UI" w:cs="Segoe UI"/>
          <w:color w:val="212121"/>
        </w:rPr>
        <w:t>For a meaningful global health response to major depressive disorder (MDD) during the peripartum period, its global distribution needs to be understood. The aim of this study was to conduct a systematic review of the prevalence of MDD during the peripartum period to assess sources of data heterogeneity and trends in prevalence during pregnancy and the postpartum period.</w:t>
      </w:r>
    </w:p>
    <w:p w14:paraId="1578545A" w14:textId="77777777" w:rsidR="00B13005"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This systematic review and meta-regression quantified MDD during pregnancy and up to 12 months postpartum among women and girls aged 10–59 years, across world regions. We searched PubMed, Embase, PsycINFO, and grey literature sources for studies published between Jan 1, 1980, and Oct 23, 2025. Depression diagnoses were based on DSM or ICD criteria. The meta-regression analysis quantified sources of measurement error within the available data and assessed the prevalence of MDD during the peripartum period and by location. We followed the PRISMA guidelines (PROSPERO ID CRD42022358108).</w:t>
      </w:r>
    </w:p>
    <w:p w14:paraId="4448ACD4" w14:textId="77777777" w:rsidR="00B13005"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 xml:space="preserve">Of 31,812 potentially eligible studies, we screened the titles and abstracts of 25,616 </w:t>
      </w:r>
      <w:proofErr w:type="gramStart"/>
      <w:r>
        <w:rPr>
          <w:rFonts w:ascii="Segoe UI" w:hAnsi="Segoe UI" w:cs="Segoe UI"/>
          <w:color w:val="212121"/>
        </w:rPr>
        <w:t>studies, and</w:t>
      </w:r>
      <w:proofErr w:type="gramEnd"/>
      <w:r>
        <w:rPr>
          <w:rFonts w:ascii="Segoe UI" w:hAnsi="Segoe UI" w:cs="Segoe UI"/>
          <w:color w:val="212121"/>
        </w:rPr>
        <w:t xml:space="preserve"> included 1,025 studies in the qualitative synthesis. We included 1,505 prevalence datapoints from 780 studies eligible for stage two analysis, representing 2,018,198 women and girls from 90 countries and 19 world regions. Symptom scales identifying MDD symptoms overestimated its prevalence by between 71·3% (95% uncertainty interval [UI] 54·3–89·8) for the Edinburgh Postnatal Depression Scale in the postpartum period and 121·9% (91·7–156·8) for the Patient Health Questionnaire during pregnancy, compared with diagnostic interview. MDD prevalence during the peripartum period was highest during the first 2 weeks postpartum. After adjusting for changes over the peripartum period and biases due to measurement error, the overall prevalence of MDD was 6·2% (95% UI 5·9–6·6) at any point in time during pregnancy and 6·8% (6·4–7·1) at any point in time during the postpartum year. Prevalence was highest in southern sub-Saharan Africa, ranging from 15·6% (12·7–19·1) during pregnancy to 16·6% (13·5–20·3) during the postpartum year; and south Asia, ranging from 13·7% (12·4–15·2) during pregnancy to 14·6% (13·1–16·1) during the postpartum year. The prevalence was lowest in high-income Asia Pacific, ranging from 3·1% (2·5–3·7) during pregnancy to 3·3% (2·8–3·9) during the postpartum year.</w:t>
      </w:r>
    </w:p>
    <w:p w14:paraId="331B1A55" w14:textId="77777777" w:rsidR="00B13005" w:rsidRDefault="00000000">
      <w:pPr>
        <w:pStyle w:val="NormalWeb"/>
        <w:shd w:val="clear" w:color="auto" w:fill="FFFFFF"/>
      </w:pPr>
      <w:r>
        <w:rPr>
          <w:rStyle w:val="Strong"/>
          <w:rFonts w:ascii="Segoe UI" w:hAnsi="Segoe UI" w:cs="Segoe UI"/>
          <w:color w:val="212121"/>
        </w:rPr>
        <w:t xml:space="preserve">Interpretation: </w:t>
      </w:r>
      <w:r>
        <w:rPr>
          <w:rFonts w:ascii="Segoe UI" w:hAnsi="Segoe UI" w:cs="Segoe UI"/>
          <w:color w:val="212121"/>
        </w:rPr>
        <w:t xml:space="preserve">The prevalence of MDD was elevated during the entire peripartum period, and highest 2 weeks after giving birth. Our findings </w:t>
      </w:r>
      <w:proofErr w:type="spellStart"/>
      <w:r>
        <w:rPr>
          <w:rFonts w:ascii="Segoe UI" w:hAnsi="Segoe UI" w:cs="Segoe UI"/>
          <w:color w:val="212121"/>
        </w:rPr>
        <w:t>emphasise</w:t>
      </w:r>
      <w:proofErr w:type="spellEnd"/>
      <w:r>
        <w:rPr>
          <w:rFonts w:ascii="Segoe UI" w:hAnsi="Segoe UI" w:cs="Segoe UI"/>
          <w:color w:val="212121"/>
        </w:rPr>
        <w:t xml:space="preserve"> the need for increased integration of screening, prevention, and treatment of MDD during the peripartum period into existing models of care.</w:t>
      </w:r>
    </w:p>
    <w:p w14:paraId="31CDF623" w14:textId="77777777" w:rsidR="00B13005" w:rsidRDefault="00000000">
      <w:pPr>
        <w:pStyle w:val="NormalWeb"/>
        <w:shd w:val="clear" w:color="auto" w:fill="FFFFFF"/>
      </w:pPr>
      <w:r>
        <w:rPr>
          <w:rStyle w:val="Strong"/>
          <w:rFonts w:ascii="Segoe UI" w:hAnsi="Segoe UI" w:cs="Segoe UI"/>
          <w:color w:val="212121"/>
        </w:rPr>
        <w:t xml:space="preserve">Funding: </w:t>
      </w:r>
      <w:r>
        <w:rPr>
          <w:rFonts w:ascii="Segoe UI" w:hAnsi="Segoe UI" w:cs="Segoe UI"/>
          <w:color w:val="212121"/>
        </w:rPr>
        <w:t>Queensland Health, The University of Queensland, and Gates Foundation.</w:t>
      </w:r>
    </w:p>
    <w:p w14:paraId="45686C97" w14:textId="77777777" w:rsidR="00B13005" w:rsidRDefault="00B13005">
      <w:pPr>
        <w:shd w:val="clear" w:color="auto" w:fill="FFFFFF"/>
        <w:spacing w:after="0" w:line="240" w:lineRule="auto"/>
      </w:pPr>
    </w:p>
    <w:p w14:paraId="521AA875" w14:textId="77777777" w:rsidR="00B13005" w:rsidRDefault="00000000">
      <w:pPr>
        <w:pStyle w:val="Heading1"/>
        <w:shd w:val="clear" w:color="auto" w:fill="FFFFFF"/>
      </w:pPr>
      <w:r>
        <w:rPr>
          <w:rFonts w:ascii="Merriweather" w:hAnsi="Merriweather"/>
          <w:color w:val="212121"/>
        </w:rPr>
        <w:lastRenderedPageBreak/>
        <w:t>The 25-Year Evolution of Lithium as a Disease-Modifying Agent in Dementia: A Narrative Review</w:t>
      </w:r>
    </w:p>
    <w:p w14:paraId="63BD74E8" w14:textId="77777777" w:rsidR="00B13005" w:rsidRDefault="00000000">
      <w:pPr>
        <w:shd w:val="clear" w:color="auto" w:fill="FFFFFF"/>
        <w:spacing w:after="0" w:line="240" w:lineRule="auto"/>
      </w:pPr>
      <w:r>
        <w:rPr>
          <w:rFonts w:ascii="Segoe UI" w:hAnsi="Segoe UI" w:cs="Segoe UI"/>
          <w:color w:val="212121"/>
        </w:rPr>
        <w:t xml:space="preserve">Moore GJ, Bose N, Henter ID, Manji HK. The 25-Year Evolution of Lithium as a Disease-Modifying Agent in Dementia: A Narrative Review. JAMA Psychiatry. 2026 Jun 10. </w:t>
      </w:r>
      <w:proofErr w:type="spellStart"/>
      <w:r>
        <w:rPr>
          <w:rFonts w:ascii="Segoe UI" w:hAnsi="Segoe UI" w:cs="Segoe UI"/>
          <w:color w:val="212121"/>
        </w:rPr>
        <w:t>doi</w:t>
      </w:r>
      <w:proofErr w:type="spellEnd"/>
      <w:r>
        <w:rPr>
          <w:rFonts w:ascii="Segoe UI" w:hAnsi="Segoe UI" w:cs="Segoe UI"/>
          <w:color w:val="212121"/>
        </w:rPr>
        <w:t xml:space="preserve">: 10.1001/jamapsychiatry.2026.1296. </w:t>
      </w:r>
      <w:proofErr w:type="spellStart"/>
      <w:r>
        <w:rPr>
          <w:rFonts w:ascii="Segoe UI" w:hAnsi="Segoe UI" w:cs="Segoe UI"/>
          <w:color w:val="212121"/>
        </w:rPr>
        <w:t>Epub</w:t>
      </w:r>
      <w:proofErr w:type="spellEnd"/>
      <w:r>
        <w:rPr>
          <w:rFonts w:ascii="Segoe UI" w:hAnsi="Segoe UI" w:cs="Segoe UI"/>
          <w:color w:val="212121"/>
        </w:rPr>
        <w:t xml:space="preserve"> ahead of print </w:t>
      </w:r>
      <w:hyperlink r:id="rId32" w:history="1">
        <w:r w:rsidR="00B13005">
          <w:rPr>
            <w:rStyle w:val="Hyperlink"/>
            <w:rFonts w:ascii="Segoe UI" w:hAnsi="Segoe UI" w:cs="Segoe UI"/>
          </w:rPr>
          <w:t>PMID: 42268602</w:t>
        </w:r>
      </w:hyperlink>
      <w:r>
        <w:rPr>
          <w:rFonts w:ascii="Segoe UI" w:hAnsi="Segoe UI" w:cs="Segoe UI"/>
          <w:color w:val="212121"/>
        </w:rPr>
        <w:t>.</w:t>
      </w:r>
    </w:p>
    <w:p w14:paraId="763AD167" w14:textId="77777777" w:rsidR="00B13005"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Lithium, a long-established cornerstone therapy for bipolar disorder, is a biologically plausible disease-modifying agent for neurodegenerative disorders, including mild cognitive impairment (MCI) and Alzheimer disease (AD).</w:t>
      </w:r>
    </w:p>
    <w:p w14:paraId="4980568D" w14:textId="77777777" w:rsidR="00B13005" w:rsidRDefault="00000000">
      <w:pPr>
        <w:pStyle w:val="NormalWeb"/>
        <w:shd w:val="clear" w:color="auto" w:fill="FFFFFF"/>
      </w:pPr>
      <w:r>
        <w:rPr>
          <w:rStyle w:val="Strong"/>
          <w:rFonts w:ascii="Segoe UI" w:hAnsi="Segoe UI" w:cs="Segoe UI"/>
          <w:color w:val="212121"/>
        </w:rPr>
        <w:t xml:space="preserve">Observations: </w:t>
      </w:r>
      <w:r>
        <w:rPr>
          <w:rFonts w:ascii="Segoe UI" w:hAnsi="Segoe UI" w:cs="Segoe UI"/>
          <w:color w:val="212121"/>
        </w:rPr>
        <w:t>Rather than targeting a single pathology like amyloid or tau, lithium acts across multiple cellular resilience pathways. Chronic lithium exposure induces the anti-apoptotic protein B-cell lymphoma 2 (Bcl-2), enhances brain-derived neurotrophic factor (BDNF) signaling, inhibits glycogen synthase kinase-3β (GSK-3β), stabilizes mitochondrial function, and reduces oxidative stress. These convergent mechanisms promote neuronal survival and synaptic integrity. In humans, proton magnetic resonance spectroscopy studies found that lithium increased N-</w:t>
      </w:r>
      <w:proofErr w:type="spellStart"/>
      <w:r>
        <w:rPr>
          <w:rFonts w:ascii="Segoe UI" w:hAnsi="Segoe UI" w:cs="Segoe UI"/>
          <w:color w:val="212121"/>
        </w:rPr>
        <w:t>acetylaspartate</w:t>
      </w:r>
      <w:proofErr w:type="spellEnd"/>
      <w:r>
        <w:rPr>
          <w:rFonts w:ascii="Segoe UI" w:hAnsi="Segoe UI" w:cs="Segoe UI"/>
          <w:color w:val="212121"/>
        </w:rPr>
        <w:t xml:space="preserve"> levels, consistent with improved neuronal viability, and structural magnetic resonance imaging (MRI) studies found that lithium preserved gray matter and/or reversed illness-related atrophy in hippocampal and corticolimbic regions. In addition, extensive evidence demonstrates that low-dose lithium (approximately 0.3mM)-significantly lower than traditional psychiatric doses (0.6-1.0mM)-exerts robust neurotrophic and neuroprotective effects. Preclinical models have found that these concentrations stimulate hippocampal neurogenesis, promote structural plasticity, and protect against proteotoxic injury. Furthermore, epidemiological studies have associated cumulative lithium exposure with reduced dementia risk, and early randomized clinical trials in MCI suggest cognitive stabilization and favorable tau biomarker changes at low, well-tolerated doses. The recent repletion hypothesis suggests that lithium may also function as a physiological trace element, but these findings await independent replication.</w:t>
      </w:r>
    </w:p>
    <w:p w14:paraId="5B853C0F"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These convergent data support a prospective clinical trial of low-dose lithium orotate to slow disease progression in MCI. Such an approach would prioritize established neuroprotective mechanisms while potentially mitigating the kidney and thyroid risks associated with higher-dose carbonate formulations. If low-dose lithium can indeed meaningfully alter disease trajectory, it would represent a much-needed, accessible, and inexpensive treatment that may be especially relevant in low- and middle-income countries.</w:t>
      </w:r>
    </w:p>
    <w:p w14:paraId="215DE750" w14:textId="77777777" w:rsidR="00B13005" w:rsidRDefault="00B13005">
      <w:pPr>
        <w:shd w:val="clear" w:color="auto" w:fill="FFFFFF"/>
        <w:spacing w:after="0" w:line="240" w:lineRule="auto"/>
      </w:pPr>
    </w:p>
    <w:p w14:paraId="2A7FB611" w14:textId="77777777" w:rsidR="00B13005" w:rsidRDefault="00000000">
      <w:pPr>
        <w:pStyle w:val="Heading1"/>
        <w:shd w:val="clear" w:color="auto" w:fill="FFFFFF"/>
      </w:pPr>
      <w:r>
        <w:rPr>
          <w:rFonts w:ascii="Merriweather" w:hAnsi="Merriweather"/>
          <w:color w:val="212121"/>
        </w:rPr>
        <w:lastRenderedPageBreak/>
        <w:t>Adjunctive Antipsychotics in Major Depressive Disorder: A Systematic Review and Network Meta-Analysis*</w:t>
      </w:r>
    </w:p>
    <w:p w14:paraId="00786107" w14:textId="77777777" w:rsidR="00B13005" w:rsidRDefault="00000000">
      <w:pPr>
        <w:shd w:val="clear" w:color="auto" w:fill="FFFFFF"/>
        <w:spacing w:after="0" w:line="240" w:lineRule="auto"/>
      </w:pPr>
      <w:r>
        <w:rPr>
          <w:rFonts w:ascii="Segoe UI" w:hAnsi="Segoe UI" w:cs="Segoe UI"/>
          <w:color w:val="212121"/>
        </w:rPr>
        <w:t xml:space="preserve">McIntyre RS, Stahl SM, Shim SR, et al. Adjunctive Antipsychotics in Major Depressive Disorder: A Systematic Review and Network Meta-Analysis. JAMA Psychiatry. Published online May 6, 2026. doi:10.1001/jamapsychiatry.2026.0658 </w:t>
      </w:r>
      <w:hyperlink r:id="rId33" w:history="1">
        <w:r w:rsidR="00B13005">
          <w:rPr>
            <w:rStyle w:val="Hyperlink"/>
            <w:rFonts w:ascii="Segoe UI" w:hAnsi="Segoe UI" w:cs="Segoe UI"/>
          </w:rPr>
          <w:t>PMID: 42090141</w:t>
        </w:r>
      </w:hyperlink>
      <w:r>
        <w:rPr>
          <w:rFonts w:ascii="Segoe UI" w:hAnsi="Segoe UI" w:cs="Segoe UI"/>
          <w:color w:val="212121"/>
        </w:rPr>
        <w:t>.</w:t>
      </w:r>
    </w:p>
    <w:p w14:paraId="252EFB86" w14:textId="77777777" w:rsidR="00B13005"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 xml:space="preserve">Most adults living with major depressive disorder (MDD) fail to achieve remission with conventional antidepressants. The US Food and Drug Administration (FDA) has approved 5 atypical antipsychotics in MDD </w:t>
      </w:r>
      <w:proofErr w:type="gramStart"/>
      <w:r>
        <w:rPr>
          <w:rFonts w:ascii="Segoe UI" w:hAnsi="Segoe UI" w:cs="Segoe UI"/>
          <w:color w:val="212121"/>
        </w:rPr>
        <w:t>on the basis of</w:t>
      </w:r>
      <w:proofErr w:type="gramEnd"/>
      <w:r>
        <w:rPr>
          <w:rFonts w:ascii="Segoe UI" w:hAnsi="Segoe UI" w:cs="Segoe UI"/>
          <w:color w:val="212121"/>
        </w:rPr>
        <w:t xml:space="preserve"> their substantial evidence of efficacy and safety.</w:t>
      </w:r>
    </w:p>
    <w:p w14:paraId="1673FD14" w14:textId="77777777" w:rsidR="00B13005"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 xml:space="preserve">To compare the efficacy and acceptability of FDA-approved atypical antipsychotics for the adjunctive treatment of MDD </w:t>
      </w:r>
      <w:proofErr w:type="gramStart"/>
      <w:r>
        <w:rPr>
          <w:rFonts w:ascii="Segoe UI" w:hAnsi="Segoe UI" w:cs="Segoe UI"/>
          <w:color w:val="212121"/>
        </w:rPr>
        <w:t>in order to</w:t>
      </w:r>
      <w:proofErr w:type="gramEnd"/>
      <w:r>
        <w:rPr>
          <w:rFonts w:ascii="Segoe UI" w:hAnsi="Segoe UI" w:cs="Segoe UI"/>
          <w:color w:val="212121"/>
        </w:rPr>
        <w:t xml:space="preserve"> provide decision support to practitioners and persons with lived experience.</w:t>
      </w:r>
    </w:p>
    <w:p w14:paraId="7AC0AC7C" w14:textId="77777777" w:rsidR="00B13005" w:rsidRDefault="00000000">
      <w:pPr>
        <w:pStyle w:val="NormalWeb"/>
        <w:shd w:val="clear" w:color="auto" w:fill="FFFFFF"/>
      </w:pPr>
      <w:r>
        <w:rPr>
          <w:rStyle w:val="Strong"/>
          <w:rFonts w:ascii="Segoe UI" w:hAnsi="Segoe UI" w:cs="Segoe UI"/>
          <w:color w:val="212121"/>
        </w:rPr>
        <w:t xml:space="preserve">Data sources: </w:t>
      </w:r>
      <w:r>
        <w:rPr>
          <w:rFonts w:ascii="Segoe UI" w:hAnsi="Segoe UI" w:cs="Segoe UI"/>
          <w:color w:val="212121"/>
        </w:rPr>
        <w:t>A systematic search was conducted using PubMed/MEDLINE, PsycINFO, the Cochrane Library, and Embase from database inception through July 15, 2025.</w:t>
      </w:r>
    </w:p>
    <w:p w14:paraId="4CA60CCA" w14:textId="77777777" w:rsidR="00B13005" w:rsidRDefault="00000000">
      <w:pPr>
        <w:pStyle w:val="NormalWeb"/>
        <w:shd w:val="clear" w:color="auto" w:fill="FFFFFF"/>
      </w:pPr>
      <w:r>
        <w:rPr>
          <w:rStyle w:val="Strong"/>
          <w:rFonts w:ascii="Segoe UI" w:hAnsi="Segoe UI" w:cs="Segoe UI"/>
          <w:color w:val="212121"/>
        </w:rPr>
        <w:t xml:space="preserve">Study selection: </w:t>
      </w:r>
      <w:r>
        <w:rPr>
          <w:rFonts w:ascii="Segoe UI" w:hAnsi="Segoe UI" w:cs="Segoe UI"/>
          <w:color w:val="212121"/>
        </w:rPr>
        <w:t>Six independent raters screened publications for eligibility. Inclusion criteria were atypical antipsychotics that are FDA approved in the adjunctive treatment of MDD.</w:t>
      </w:r>
    </w:p>
    <w:p w14:paraId="19458DA8" w14:textId="77777777" w:rsidR="00B13005" w:rsidRDefault="00000000">
      <w:pPr>
        <w:pStyle w:val="NormalWeb"/>
        <w:shd w:val="clear" w:color="auto" w:fill="FFFFFF"/>
      </w:pPr>
      <w:r>
        <w:rPr>
          <w:rStyle w:val="Strong"/>
          <w:rFonts w:ascii="Segoe UI" w:hAnsi="Segoe UI" w:cs="Segoe UI"/>
          <w:color w:val="212121"/>
        </w:rPr>
        <w:t xml:space="preserve">Data extraction and synthesis: </w:t>
      </w:r>
      <w:r>
        <w:rPr>
          <w:rFonts w:ascii="Segoe UI" w:hAnsi="Segoe UI" w:cs="Segoe UI"/>
          <w:color w:val="212121"/>
        </w:rPr>
        <w:t>Two independent raters obtained data and examined risk of bias in accordance with the Cochrane criteria. Effect sizes were synthesized using random-effects models. Data were analyzed from August to September 2025.</w:t>
      </w:r>
    </w:p>
    <w:p w14:paraId="1C582B91" w14:textId="77777777" w:rsidR="00B13005"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The primary outcomes were efficacy (</w:t>
      </w:r>
      <w:proofErr w:type="spellStart"/>
      <w:r>
        <w:rPr>
          <w:rFonts w:ascii="Segoe UI" w:hAnsi="Segoe UI" w:cs="Segoe UI"/>
          <w:color w:val="212121"/>
        </w:rPr>
        <w:t>ie</w:t>
      </w:r>
      <w:proofErr w:type="spellEnd"/>
      <w:r>
        <w:rPr>
          <w:rFonts w:ascii="Segoe UI" w:hAnsi="Segoe UI" w:cs="Segoe UI"/>
          <w:color w:val="212121"/>
        </w:rPr>
        <w:t>, ≥50% reduction from baseline in the total Montgomery-</w:t>
      </w:r>
      <w:proofErr w:type="spellStart"/>
      <w:r>
        <w:rPr>
          <w:rFonts w:ascii="Segoe UI" w:hAnsi="Segoe UI" w:cs="Segoe UI"/>
          <w:color w:val="212121"/>
        </w:rPr>
        <w:t>Åsberg</w:t>
      </w:r>
      <w:proofErr w:type="spellEnd"/>
      <w:r>
        <w:rPr>
          <w:rFonts w:ascii="Segoe UI" w:hAnsi="Segoe UI" w:cs="Segoe UI"/>
          <w:color w:val="212121"/>
        </w:rPr>
        <w:t xml:space="preserve"> Depression Rating Scale [MADRS] score) and acceptability (</w:t>
      </w:r>
      <w:proofErr w:type="spellStart"/>
      <w:r>
        <w:rPr>
          <w:rFonts w:ascii="Segoe UI" w:hAnsi="Segoe UI" w:cs="Segoe UI"/>
          <w:color w:val="212121"/>
        </w:rPr>
        <w:t>ie</w:t>
      </w:r>
      <w:proofErr w:type="spellEnd"/>
      <w:r>
        <w:rPr>
          <w:rFonts w:ascii="Segoe UI" w:hAnsi="Segoe UI" w:cs="Segoe UI"/>
          <w:color w:val="212121"/>
        </w:rPr>
        <w:t>, all-cause discontinuation).</w:t>
      </w:r>
    </w:p>
    <w:p w14:paraId="7D8C22BA" w14:textId="77777777" w:rsidR="00B13005"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A total of 22 short-term studies comprising 10 962 participants (aripiprazole: n = 1297; </w:t>
      </w:r>
      <w:proofErr w:type="spellStart"/>
      <w:r>
        <w:rPr>
          <w:rFonts w:ascii="Segoe UI" w:hAnsi="Segoe UI" w:cs="Segoe UI"/>
          <w:color w:val="212121"/>
        </w:rPr>
        <w:t>brexpiprazole</w:t>
      </w:r>
      <w:proofErr w:type="spellEnd"/>
      <w:r>
        <w:rPr>
          <w:rFonts w:ascii="Segoe UI" w:hAnsi="Segoe UI" w:cs="Segoe UI"/>
          <w:color w:val="212121"/>
        </w:rPr>
        <w:t xml:space="preserve">: n = 1973; </w:t>
      </w:r>
      <w:proofErr w:type="spellStart"/>
      <w:r>
        <w:rPr>
          <w:rFonts w:ascii="Segoe UI" w:hAnsi="Segoe UI" w:cs="Segoe UI"/>
          <w:color w:val="212121"/>
        </w:rPr>
        <w:t>cariprazine</w:t>
      </w:r>
      <w:proofErr w:type="spellEnd"/>
      <w:r>
        <w:rPr>
          <w:rFonts w:ascii="Segoe UI" w:hAnsi="Segoe UI" w:cs="Segoe UI"/>
          <w:color w:val="212121"/>
        </w:rPr>
        <w:t xml:space="preserve">: n = 1894; </w:t>
      </w:r>
      <w:proofErr w:type="spellStart"/>
      <w:r>
        <w:rPr>
          <w:rFonts w:ascii="Segoe UI" w:hAnsi="Segoe UI" w:cs="Segoe UI"/>
          <w:color w:val="212121"/>
        </w:rPr>
        <w:t>lumateperone</w:t>
      </w:r>
      <w:proofErr w:type="spellEnd"/>
      <w:r>
        <w:rPr>
          <w:rFonts w:ascii="Segoe UI" w:hAnsi="Segoe UI" w:cs="Segoe UI"/>
          <w:color w:val="212121"/>
        </w:rPr>
        <w:t xml:space="preserve">: n = 483; quetiapine extended release [XR]: n = 719; and placebo: n = 4596) were included for analysis. </w:t>
      </w:r>
      <w:proofErr w:type="spellStart"/>
      <w:r>
        <w:rPr>
          <w:rFonts w:ascii="Segoe UI" w:hAnsi="Segoe UI" w:cs="Segoe UI"/>
          <w:color w:val="212121"/>
        </w:rPr>
        <w:t>Lumateperone</w:t>
      </w:r>
      <w:proofErr w:type="spellEnd"/>
      <w:r>
        <w:rPr>
          <w:rFonts w:ascii="Segoe UI" w:hAnsi="Segoe UI" w:cs="Segoe UI"/>
          <w:color w:val="212121"/>
        </w:rPr>
        <w:t xml:space="preserve"> had the highest effect size for efficacy (risk ratio [RR], 1.72; 95% credible interval [</w:t>
      </w:r>
      <w:proofErr w:type="spellStart"/>
      <w:r>
        <w:rPr>
          <w:rFonts w:ascii="Segoe UI" w:hAnsi="Segoe UI" w:cs="Segoe UI"/>
          <w:color w:val="212121"/>
        </w:rPr>
        <w:t>CrI</w:t>
      </w:r>
      <w:proofErr w:type="spellEnd"/>
      <w:r>
        <w:rPr>
          <w:rFonts w:ascii="Segoe UI" w:hAnsi="Segoe UI" w:cs="Segoe UI"/>
          <w:color w:val="212121"/>
        </w:rPr>
        <w:t xml:space="preserve">], 1.40-2.15), followed by aripiprazole (RR, 1.53; 95% </w:t>
      </w:r>
      <w:proofErr w:type="spellStart"/>
      <w:r>
        <w:rPr>
          <w:rFonts w:ascii="Segoe UI" w:hAnsi="Segoe UI" w:cs="Segoe UI"/>
          <w:color w:val="212121"/>
        </w:rPr>
        <w:t>CrI</w:t>
      </w:r>
      <w:proofErr w:type="spellEnd"/>
      <w:r>
        <w:rPr>
          <w:rFonts w:ascii="Segoe UI" w:hAnsi="Segoe UI" w:cs="Segoe UI"/>
          <w:color w:val="212121"/>
        </w:rPr>
        <w:t xml:space="preserve">, 1.32-1.77), </w:t>
      </w:r>
      <w:proofErr w:type="spellStart"/>
      <w:r>
        <w:rPr>
          <w:rFonts w:ascii="Segoe UI" w:hAnsi="Segoe UI" w:cs="Segoe UI"/>
          <w:color w:val="212121"/>
        </w:rPr>
        <w:t>brexpiprazole</w:t>
      </w:r>
      <w:proofErr w:type="spellEnd"/>
      <w:r>
        <w:rPr>
          <w:rFonts w:ascii="Segoe UI" w:hAnsi="Segoe UI" w:cs="Segoe UI"/>
          <w:color w:val="212121"/>
        </w:rPr>
        <w:t xml:space="preserve"> (RR, 1.38; 95% </w:t>
      </w:r>
      <w:proofErr w:type="spellStart"/>
      <w:r>
        <w:rPr>
          <w:rFonts w:ascii="Segoe UI" w:hAnsi="Segoe UI" w:cs="Segoe UI"/>
          <w:color w:val="212121"/>
        </w:rPr>
        <w:t>CrI</w:t>
      </w:r>
      <w:proofErr w:type="spellEnd"/>
      <w:r>
        <w:rPr>
          <w:rFonts w:ascii="Segoe UI" w:hAnsi="Segoe UI" w:cs="Segoe UI"/>
          <w:color w:val="212121"/>
        </w:rPr>
        <w:t xml:space="preserve">, 1.18-1.65), </w:t>
      </w:r>
      <w:proofErr w:type="spellStart"/>
      <w:r>
        <w:rPr>
          <w:rFonts w:ascii="Segoe UI" w:hAnsi="Segoe UI" w:cs="Segoe UI"/>
          <w:color w:val="212121"/>
        </w:rPr>
        <w:t>cariprazine</w:t>
      </w:r>
      <w:proofErr w:type="spellEnd"/>
      <w:r>
        <w:rPr>
          <w:rFonts w:ascii="Segoe UI" w:hAnsi="Segoe UI" w:cs="Segoe UI"/>
          <w:color w:val="212121"/>
        </w:rPr>
        <w:t xml:space="preserve"> (RR, 1.20; 95% </w:t>
      </w:r>
      <w:proofErr w:type="spellStart"/>
      <w:r>
        <w:rPr>
          <w:rFonts w:ascii="Segoe UI" w:hAnsi="Segoe UI" w:cs="Segoe UI"/>
          <w:color w:val="212121"/>
        </w:rPr>
        <w:t>CrI</w:t>
      </w:r>
      <w:proofErr w:type="spellEnd"/>
      <w:r>
        <w:rPr>
          <w:rFonts w:ascii="Segoe UI" w:hAnsi="Segoe UI" w:cs="Segoe UI"/>
          <w:color w:val="212121"/>
        </w:rPr>
        <w:t xml:space="preserve">, 1.07-1.36), and quetiapine XR (RR, 1.15; 95% </w:t>
      </w:r>
      <w:proofErr w:type="spellStart"/>
      <w:r>
        <w:rPr>
          <w:rFonts w:ascii="Segoe UI" w:hAnsi="Segoe UI" w:cs="Segoe UI"/>
          <w:color w:val="212121"/>
        </w:rPr>
        <w:t>CrI</w:t>
      </w:r>
      <w:proofErr w:type="spellEnd"/>
      <w:r>
        <w:rPr>
          <w:rFonts w:ascii="Segoe UI" w:hAnsi="Segoe UI" w:cs="Segoe UI"/>
          <w:color w:val="212121"/>
        </w:rPr>
        <w:t xml:space="preserve">, 0.96-1.35). A hierarchy of acceptability was observed, with aripiprazole exhibiting the highest acceptability (RR, 1.16; 95% </w:t>
      </w:r>
      <w:proofErr w:type="spellStart"/>
      <w:r>
        <w:rPr>
          <w:rFonts w:ascii="Segoe UI" w:hAnsi="Segoe UI" w:cs="Segoe UI"/>
          <w:color w:val="212121"/>
        </w:rPr>
        <w:t>CrI</w:t>
      </w:r>
      <w:proofErr w:type="spellEnd"/>
      <w:r>
        <w:rPr>
          <w:rFonts w:ascii="Segoe UI" w:hAnsi="Segoe UI" w:cs="Segoe UI"/>
          <w:color w:val="212121"/>
        </w:rPr>
        <w:t xml:space="preserve">, 0.89-1.50), followed by </w:t>
      </w:r>
      <w:proofErr w:type="spellStart"/>
      <w:r>
        <w:rPr>
          <w:rFonts w:ascii="Segoe UI" w:hAnsi="Segoe UI" w:cs="Segoe UI"/>
          <w:color w:val="212121"/>
        </w:rPr>
        <w:t>cariprazine</w:t>
      </w:r>
      <w:proofErr w:type="spellEnd"/>
      <w:r>
        <w:rPr>
          <w:rFonts w:ascii="Segoe UI" w:hAnsi="Segoe UI" w:cs="Segoe UI"/>
          <w:color w:val="212121"/>
        </w:rPr>
        <w:t xml:space="preserve"> (RR, 1.44; 95% </w:t>
      </w:r>
      <w:proofErr w:type="spellStart"/>
      <w:r>
        <w:rPr>
          <w:rFonts w:ascii="Segoe UI" w:hAnsi="Segoe UI" w:cs="Segoe UI"/>
          <w:color w:val="212121"/>
        </w:rPr>
        <w:t>CrI</w:t>
      </w:r>
      <w:proofErr w:type="spellEnd"/>
      <w:r>
        <w:rPr>
          <w:rFonts w:ascii="Segoe UI" w:hAnsi="Segoe UI" w:cs="Segoe UI"/>
          <w:color w:val="212121"/>
        </w:rPr>
        <w:t xml:space="preserve">, 1.15-1.82), </w:t>
      </w:r>
      <w:proofErr w:type="spellStart"/>
      <w:r>
        <w:rPr>
          <w:rFonts w:ascii="Segoe UI" w:hAnsi="Segoe UI" w:cs="Segoe UI"/>
          <w:color w:val="212121"/>
        </w:rPr>
        <w:t>brexpiprazole</w:t>
      </w:r>
      <w:proofErr w:type="spellEnd"/>
      <w:r>
        <w:rPr>
          <w:rFonts w:ascii="Segoe UI" w:hAnsi="Segoe UI" w:cs="Segoe UI"/>
          <w:color w:val="212121"/>
        </w:rPr>
        <w:t xml:space="preserve"> (RR, 1.47; 95% </w:t>
      </w:r>
      <w:proofErr w:type="spellStart"/>
      <w:r>
        <w:rPr>
          <w:rFonts w:ascii="Segoe UI" w:hAnsi="Segoe UI" w:cs="Segoe UI"/>
          <w:color w:val="212121"/>
        </w:rPr>
        <w:t>CrI</w:t>
      </w:r>
      <w:proofErr w:type="spellEnd"/>
      <w:r>
        <w:rPr>
          <w:rFonts w:ascii="Segoe UI" w:hAnsi="Segoe UI" w:cs="Segoe UI"/>
          <w:color w:val="212121"/>
        </w:rPr>
        <w:t xml:space="preserve">, 1.18-1.85), quetiapine XR (RR, 1.56; 95% </w:t>
      </w:r>
      <w:proofErr w:type="spellStart"/>
      <w:r>
        <w:rPr>
          <w:rFonts w:ascii="Segoe UI" w:hAnsi="Segoe UI" w:cs="Segoe UI"/>
          <w:color w:val="212121"/>
        </w:rPr>
        <w:t>CrI</w:t>
      </w:r>
      <w:proofErr w:type="spellEnd"/>
      <w:r>
        <w:rPr>
          <w:rFonts w:ascii="Segoe UI" w:hAnsi="Segoe UI" w:cs="Segoe UI"/>
          <w:color w:val="212121"/>
        </w:rPr>
        <w:t xml:space="preserve">, 1.14-2.12), and </w:t>
      </w:r>
      <w:proofErr w:type="spellStart"/>
      <w:r>
        <w:rPr>
          <w:rFonts w:ascii="Segoe UI" w:hAnsi="Segoe UI" w:cs="Segoe UI"/>
          <w:color w:val="212121"/>
        </w:rPr>
        <w:t>lumateperone</w:t>
      </w:r>
      <w:proofErr w:type="spellEnd"/>
      <w:r>
        <w:rPr>
          <w:rFonts w:ascii="Segoe UI" w:hAnsi="Segoe UI" w:cs="Segoe UI"/>
          <w:color w:val="212121"/>
        </w:rPr>
        <w:t xml:space="preserve"> (RR, 2.30; </w:t>
      </w:r>
      <w:r>
        <w:rPr>
          <w:rFonts w:ascii="Segoe UI" w:hAnsi="Segoe UI" w:cs="Segoe UI"/>
          <w:color w:val="212121"/>
        </w:rPr>
        <w:lastRenderedPageBreak/>
        <w:t xml:space="preserve">95% </w:t>
      </w:r>
      <w:proofErr w:type="spellStart"/>
      <w:r>
        <w:rPr>
          <w:rFonts w:ascii="Segoe UI" w:hAnsi="Segoe UI" w:cs="Segoe UI"/>
          <w:color w:val="212121"/>
        </w:rPr>
        <w:t>CrI</w:t>
      </w:r>
      <w:proofErr w:type="spellEnd"/>
      <w:r>
        <w:rPr>
          <w:rFonts w:ascii="Segoe UI" w:hAnsi="Segoe UI" w:cs="Segoe UI"/>
          <w:color w:val="212121"/>
        </w:rPr>
        <w:t>, 1.45-3.84). Secondary outcomes (</w:t>
      </w:r>
      <w:proofErr w:type="spellStart"/>
      <w:r>
        <w:rPr>
          <w:rFonts w:ascii="Segoe UI" w:hAnsi="Segoe UI" w:cs="Segoe UI"/>
          <w:color w:val="212121"/>
        </w:rPr>
        <w:t>eg</w:t>
      </w:r>
      <w:proofErr w:type="spellEnd"/>
      <w:r>
        <w:rPr>
          <w:rFonts w:ascii="Segoe UI" w:hAnsi="Segoe UI" w:cs="Segoe UI"/>
          <w:color w:val="212121"/>
        </w:rPr>
        <w:t>, symptomatic remission) and exploratory outcomes (</w:t>
      </w:r>
      <w:proofErr w:type="spellStart"/>
      <w:r>
        <w:rPr>
          <w:rFonts w:ascii="Segoe UI" w:hAnsi="Segoe UI" w:cs="Segoe UI"/>
          <w:color w:val="212121"/>
        </w:rPr>
        <w:t>eg</w:t>
      </w:r>
      <w:proofErr w:type="spellEnd"/>
      <w:r>
        <w:rPr>
          <w:rFonts w:ascii="Segoe UI" w:hAnsi="Segoe UI" w:cs="Segoe UI"/>
          <w:color w:val="212121"/>
        </w:rPr>
        <w:t>, clinically significant weight gain) accorded with the coprimary outcomes.</w:t>
      </w:r>
    </w:p>
    <w:p w14:paraId="041D3D99" w14:textId="77777777" w:rsidR="00B13005"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This systematic review and meta-analysis indicates that differences exist between adjunctive atypical antipsychotics in the treatment of MDD with respect to overall efficacy and acceptability, which should be simultaneously considered. The absence of adequate and well-controlled studies documenting maintenance efficacy of adjunctive atypical antipsychotics in MDD remains a knowledge gap.</w:t>
      </w:r>
    </w:p>
    <w:p w14:paraId="70D0CC27" w14:textId="77777777" w:rsidR="00B13005" w:rsidRDefault="00000000">
      <w:pPr>
        <w:pStyle w:val="NormalWeb"/>
        <w:shd w:val="clear" w:color="auto" w:fill="FFFFFF"/>
      </w:pPr>
      <w:r>
        <w:rPr>
          <w:rFonts w:ascii="Segoe UI" w:hAnsi="Segoe UI" w:cs="Segoe UI"/>
          <w:i/>
          <w:iCs/>
          <w:color w:val="212121"/>
        </w:rPr>
        <w:t>* Conflict of interest noted — please consider potential bias when evaluating this paper.</w:t>
      </w:r>
    </w:p>
    <w:p w14:paraId="1534EF81" w14:textId="77777777" w:rsidR="00B13005" w:rsidRDefault="00B13005">
      <w:pPr>
        <w:shd w:val="clear" w:color="auto" w:fill="FFFFFF"/>
        <w:spacing w:after="0" w:line="240" w:lineRule="auto"/>
      </w:pPr>
    </w:p>
    <w:p w14:paraId="2AD4DABE" w14:textId="77777777" w:rsidR="00B13005" w:rsidRDefault="00000000">
      <w:pPr>
        <w:shd w:val="clear" w:color="auto" w:fill="1A365D"/>
        <w:spacing w:before="200" w:after="100"/>
      </w:pPr>
      <w:r>
        <w:rPr>
          <w:rFonts w:ascii="Segoe UI" w:hAnsi="Segoe UI" w:cs="Segoe UI"/>
          <w:b/>
          <w:bCs/>
          <w:caps/>
          <w:color w:val="FFFFFF"/>
        </w:rPr>
        <w:t xml:space="preserve">  Interesting Viewpoints</w:t>
      </w:r>
    </w:p>
    <w:p w14:paraId="42D86B50" w14:textId="77777777" w:rsidR="00B13005" w:rsidRDefault="00B13005">
      <w:pPr>
        <w:shd w:val="clear" w:color="auto" w:fill="FFFFFF"/>
        <w:spacing w:after="0" w:line="240" w:lineRule="auto"/>
      </w:pPr>
    </w:p>
    <w:p w14:paraId="0399B010" w14:textId="77777777" w:rsidR="00B13005" w:rsidRDefault="00000000">
      <w:pPr>
        <w:pStyle w:val="Heading1"/>
        <w:shd w:val="clear" w:color="auto" w:fill="FFFFFF"/>
      </w:pPr>
      <w:r>
        <w:rPr>
          <w:rFonts w:ascii="Merriweather" w:hAnsi="Merriweather"/>
          <w:color w:val="212121"/>
        </w:rPr>
        <w:t>Initial Strategy for the Future of DSM</w:t>
      </w:r>
    </w:p>
    <w:p w14:paraId="3A03FAAE" w14:textId="77777777" w:rsidR="00B13005" w:rsidRDefault="00000000">
      <w:pPr>
        <w:shd w:val="clear" w:color="auto" w:fill="FFFFFF"/>
        <w:spacing w:after="0" w:line="240" w:lineRule="auto"/>
      </w:pPr>
      <w:r>
        <w:rPr>
          <w:rFonts w:ascii="Segoe UI" w:hAnsi="Segoe UI" w:cs="Segoe UI"/>
          <w:color w:val="212121"/>
        </w:rPr>
        <w:t xml:space="preserve">Oquendo MA, Abi-Dargham A, Alpert JE, Benton TD, Clarke DE, Compton WM, et al. Initial Strategy for the Future of DSM. Am J Psychiatry. 2026;183(5):292-300. </w:t>
      </w:r>
      <w:proofErr w:type="spellStart"/>
      <w:r>
        <w:rPr>
          <w:rFonts w:ascii="Segoe UI" w:hAnsi="Segoe UI" w:cs="Segoe UI"/>
          <w:color w:val="212121"/>
        </w:rPr>
        <w:t>doi</w:t>
      </w:r>
      <w:proofErr w:type="spellEnd"/>
      <w:r>
        <w:rPr>
          <w:rFonts w:ascii="Segoe UI" w:hAnsi="Segoe UI" w:cs="Segoe UI"/>
          <w:color w:val="212121"/>
        </w:rPr>
        <w:t xml:space="preserve">: 10.1176/appi.ajp.20250878 </w:t>
      </w:r>
      <w:hyperlink r:id="rId34" w:history="1">
        <w:r w:rsidR="00B13005">
          <w:rPr>
            <w:rStyle w:val="Hyperlink"/>
            <w:rFonts w:ascii="Segoe UI" w:hAnsi="Segoe UI" w:cs="Segoe UI"/>
          </w:rPr>
          <w:t>PMID: 41593833</w:t>
        </w:r>
      </w:hyperlink>
      <w:r>
        <w:rPr>
          <w:rFonts w:ascii="Segoe UI" w:hAnsi="Segoe UI" w:cs="Segoe UI"/>
          <w:color w:val="212121"/>
        </w:rPr>
        <w:t>.</w:t>
      </w:r>
    </w:p>
    <w:p w14:paraId="45B4A6C6" w14:textId="77777777" w:rsidR="00B13005" w:rsidRDefault="00B13005">
      <w:pPr>
        <w:shd w:val="clear" w:color="auto" w:fill="FFFFFF"/>
        <w:spacing w:after="0" w:line="240" w:lineRule="auto"/>
      </w:pPr>
    </w:p>
    <w:sectPr w:rsidR="00B130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05"/>
    <w:rsid w:val="002B43A3"/>
    <w:rsid w:val="007F2C7E"/>
    <w:rsid w:val="00AD68EA"/>
    <w:rsid w:val="00B13005"/>
    <w:rsid w:val="00B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EFC1"/>
  <w15:docId w15:val="{2CBCB299-0002-4EB5-8EE4-EF54928E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caps/>
      <w:color w:val="FFFFF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pPr>
      <w:outlineLvl w:val="9"/>
    </w:pPr>
  </w:style>
  <w:style w:type="paragraph" w:styleId="TOC1">
    <w:name w:val="toc 1"/>
    <w:basedOn w:val="Normal"/>
    <w:next w:val="Normal"/>
    <w:pPr>
      <w:spacing w:before="100" w:after="100" w:line="276" w:lineRule="auto"/>
    </w:pPr>
    <w:rPr>
      <w:sz w:val="20"/>
      <w:szCs w:val="20"/>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Pr>
      <w:color w:val="0563C1"/>
      <w:u w:val="single"/>
    </w:rPr>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med.ncbi.nlm.nih.gov/41739459/" TargetMode="External"/><Relationship Id="rId18" Type="http://schemas.openxmlformats.org/officeDocument/2006/relationships/hyperlink" Target="https://pubmed.ncbi.nlm.nih.gov/42090141/" TargetMode="External"/><Relationship Id="rId26" Type="http://schemas.openxmlformats.org/officeDocument/2006/relationships/hyperlink" Target="https://pubmed.ncbi.nlm.nih.gov/42152544/" TargetMode="External"/><Relationship Id="rId3" Type="http://schemas.openxmlformats.org/officeDocument/2006/relationships/webSettings" Target="webSettings.xml"/><Relationship Id="rId21" Type="http://schemas.openxmlformats.org/officeDocument/2006/relationships/hyperlink" Target="https://doi.org/10.1001/jamapediatrics.2026.2015" TargetMode="External"/><Relationship Id="rId34" Type="http://schemas.openxmlformats.org/officeDocument/2006/relationships/hyperlink" Target="https://pubmed.ncbi.nlm.nih.gov/41593833/" TargetMode="External"/><Relationship Id="rId7" Type="http://schemas.openxmlformats.org/officeDocument/2006/relationships/hyperlink" Target="https://pubmed.ncbi.nlm.nih.gov/41997695/" TargetMode="External"/><Relationship Id="rId12" Type="http://schemas.openxmlformats.org/officeDocument/2006/relationships/hyperlink" Target="https://pubmed.ncbi.nlm.nih.gov/42090156/" TargetMode="External"/><Relationship Id="rId17" Type="http://schemas.openxmlformats.org/officeDocument/2006/relationships/hyperlink" Target="https://pubmed.ncbi.nlm.nih.gov/42268602/" TargetMode="External"/><Relationship Id="rId25" Type="http://schemas.openxmlformats.org/officeDocument/2006/relationships/hyperlink" Target="https://pubmed.ncbi.nlm.nih.gov/42151794/" TargetMode="External"/><Relationship Id="rId33" Type="http://schemas.openxmlformats.org/officeDocument/2006/relationships/hyperlink" Target="https://pubmed.ncbi.nlm.nih.gov/42090141/" TargetMode="External"/><Relationship Id="rId2" Type="http://schemas.openxmlformats.org/officeDocument/2006/relationships/settings" Target="settings.xml"/><Relationship Id="rId16" Type="http://schemas.openxmlformats.org/officeDocument/2006/relationships/hyperlink" Target="https://pubmed.ncbi.nlm.nih.gov/42070579/" TargetMode="External"/><Relationship Id="rId20" Type="http://schemas.openxmlformats.org/officeDocument/2006/relationships/hyperlink" Target="https://pubmed.ncbi.nlm.nih.gov/41796598/" TargetMode="External"/><Relationship Id="rId29" Type="http://schemas.openxmlformats.org/officeDocument/2006/relationships/hyperlink" Target="https://pubmed.ncbi.nlm.nih.gov/42147021/" TargetMode="External"/><Relationship Id="rId1" Type="http://schemas.openxmlformats.org/officeDocument/2006/relationships/styles" Target="styles.xml"/><Relationship Id="rId6" Type="http://schemas.openxmlformats.org/officeDocument/2006/relationships/hyperlink" Target="https://doi.org/10.1001/jamapediatrics.2026.2015" TargetMode="External"/><Relationship Id="rId11" Type="http://schemas.openxmlformats.org/officeDocument/2006/relationships/hyperlink" Target="https://pubmed.ncbi.nlm.nih.gov/42152544/" TargetMode="External"/><Relationship Id="rId24" Type="http://schemas.openxmlformats.org/officeDocument/2006/relationships/hyperlink" Target="https://pubmed.ncbi.nlm.nih.gov/42096204/" TargetMode="External"/><Relationship Id="rId32" Type="http://schemas.openxmlformats.org/officeDocument/2006/relationships/hyperlink" Target="https://pubmed.ncbi.nlm.nih.gov/42268602/" TargetMode="External"/><Relationship Id="rId5" Type="http://schemas.openxmlformats.org/officeDocument/2006/relationships/hyperlink" Target="https://pubmed.ncbi.nlm.nih.gov/41796598/" TargetMode="External"/><Relationship Id="rId15" Type="http://schemas.openxmlformats.org/officeDocument/2006/relationships/hyperlink" Target="https://pubmed.ncbi.nlm.nih.gov/42134365/" TargetMode="External"/><Relationship Id="rId23" Type="http://schemas.openxmlformats.org/officeDocument/2006/relationships/hyperlink" Target="https://doi.org/10.1001/jamapsychiatry.2025.4625" TargetMode="External"/><Relationship Id="rId28" Type="http://schemas.openxmlformats.org/officeDocument/2006/relationships/hyperlink" Target="https://pubmed.ncbi.nlm.nih.gov/41739459/" TargetMode="External"/><Relationship Id="rId36" Type="http://schemas.openxmlformats.org/officeDocument/2006/relationships/theme" Target="theme/theme1.xml"/><Relationship Id="rId10" Type="http://schemas.openxmlformats.org/officeDocument/2006/relationships/hyperlink" Target="https://pubmed.ncbi.nlm.nih.gov/42151794/" TargetMode="External"/><Relationship Id="rId19" Type="http://schemas.openxmlformats.org/officeDocument/2006/relationships/hyperlink" Target="https://pubmed.ncbi.nlm.nih.gov/41593833/" TargetMode="External"/><Relationship Id="rId31" Type="http://schemas.openxmlformats.org/officeDocument/2006/relationships/hyperlink" Target="https://pubmed.ncbi.nlm.nih.gov/42070579/" TargetMode="External"/><Relationship Id="rId4" Type="http://schemas.openxmlformats.org/officeDocument/2006/relationships/hyperlink" Target="mailto:PsychiatricPracticeUpdates@gmail.com" TargetMode="External"/><Relationship Id="rId9" Type="http://schemas.openxmlformats.org/officeDocument/2006/relationships/hyperlink" Target="https://pubmed.ncbi.nlm.nih.gov/42096204/" TargetMode="External"/><Relationship Id="rId14" Type="http://schemas.openxmlformats.org/officeDocument/2006/relationships/hyperlink" Target="https://pubmed.ncbi.nlm.nih.gov/42147021/" TargetMode="External"/><Relationship Id="rId22" Type="http://schemas.openxmlformats.org/officeDocument/2006/relationships/hyperlink" Target="https://pubmed.ncbi.nlm.nih.gov/41997695/" TargetMode="External"/><Relationship Id="rId27" Type="http://schemas.openxmlformats.org/officeDocument/2006/relationships/hyperlink" Target="https://pubmed.ncbi.nlm.nih.gov/42090156/" TargetMode="External"/><Relationship Id="rId30" Type="http://schemas.openxmlformats.org/officeDocument/2006/relationships/hyperlink" Target="https://pubmed.ncbi.nlm.nih.gov/42134365/" TargetMode="External"/><Relationship Id="rId35" Type="http://schemas.openxmlformats.org/officeDocument/2006/relationships/fontTable" Target="fontTable.xml"/><Relationship Id="rId8" Type="http://schemas.openxmlformats.org/officeDocument/2006/relationships/hyperlink" Target="https://doi.org/10.1001/jamapsychiatry.2025.4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6270</Words>
  <Characters>35740</Characters>
  <Application>Microsoft Office Word</Application>
  <DocSecurity>0</DocSecurity>
  <Lines>297</Lines>
  <Paragraphs>83</Paragraphs>
  <ScaleCrop>false</ScaleCrop>
  <Company>UCLA - Semel</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debonis</cp:lastModifiedBy>
  <cp:revision>2</cp:revision>
  <dcterms:created xsi:type="dcterms:W3CDTF">2026-06-12T23:20:00Z</dcterms:created>
  <dcterms:modified xsi:type="dcterms:W3CDTF">2026-06-12T23:20:00Z</dcterms:modified>
</cp:coreProperties>
</file>